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D4" w:rsidRPr="00A14F60" w:rsidRDefault="003710A2" w:rsidP="00A14F60">
      <w:pPr>
        <w:jc w:val="center"/>
        <w:rPr>
          <w:rFonts w:asciiTheme="majorHAnsi" w:hAnsiTheme="majorHAnsi"/>
          <w:b/>
          <w:color w:val="1F497D" w:themeColor="text2"/>
          <w:sz w:val="32"/>
          <w:szCs w:val="32"/>
        </w:rPr>
      </w:pPr>
      <w:r w:rsidRPr="00A14F60">
        <w:rPr>
          <w:rFonts w:asciiTheme="majorHAnsi" w:hAnsiTheme="majorHAnsi"/>
          <w:b/>
          <w:color w:val="1F497D" w:themeColor="text2"/>
          <w:sz w:val="32"/>
          <w:szCs w:val="32"/>
        </w:rPr>
        <w:t>Funktionsweise und Einrichtung des</w:t>
      </w:r>
      <w:r w:rsidR="00D93C26" w:rsidRPr="00A14F60">
        <w:rPr>
          <w:rFonts w:asciiTheme="majorHAnsi" w:hAnsiTheme="majorHAnsi"/>
          <w:b/>
          <w:color w:val="1F497D" w:themeColor="text2"/>
          <w:sz w:val="32"/>
          <w:szCs w:val="32"/>
        </w:rPr>
        <w:t xml:space="preserve"> </w:t>
      </w:r>
      <w:r w:rsidR="00A14F60" w:rsidRPr="00A14F60">
        <w:rPr>
          <w:rFonts w:asciiTheme="majorHAnsi" w:hAnsiTheme="majorHAnsi"/>
          <w:b/>
          <w:color w:val="1F497D" w:themeColor="text2"/>
          <w:sz w:val="32"/>
          <w:szCs w:val="32"/>
        </w:rPr>
        <w:br/>
      </w:r>
      <w:r w:rsidR="00D93C26" w:rsidRPr="00A14F60">
        <w:rPr>
          <w:rFonts w:asciiTheme="majorHAnsi" w:hAnsiTheme="majorHAnsi"/>
          <w:b/>
          <w:color w:val="1F497D" w:themeColor="text2"/>
          <w:sz w:val="32"/>
          <w:szCs w:val="32"/>
        </w:rPr>
        <w:t>contentXXL Deployment</w:t>
      </w:r>
      <w:r w:rsidRPr="00A14F60">
        <w:rPr>
          <w:rFonts w:asciiTheme="majorHAnsi" w:hAnsiTheme="majorHAnsi"/>
          <w:b/>
          <w:color w:val="1F497D" w:themeColor="text2"/>
          <w:sz w:val="32"/>
          <w:szCs w:val="32"/>
        </w:rPr>
        <w:t>moduls</w:t>
      </w:r>
    </w:p>
    <w:p w:rsidR="00A44465" w:rsidRPr="00A44465" w:rsidRDefault="00A44465" w:rsidP="00A44465"/>
    <w:sdt>
      <w:sdtPr>
        <w:rPr>
          <w:rFonts w:asciiTheme="minorHAnsi" w:eastAsiaTheme="minorHAnsi" w:hAnsiTheme="minorHAnsi" w:cstheme="minorBidi"/>
          <w:b w:val="0"/>
          <w:bCs w:val="0"/>
          <w:color w:val="auto"/>
          <w:sz w:val="22"/>
          <w:szCs w:val="22"/>
          <w:lang w:eastAsia="en-US"/>
        </w:rPr>
        <w:id w:val="-1852632665"/>
        <w:docPartObj>
          <w:docPartGallery w:val="Table of Contents"/>
          <w:docPartUnique/>
        </w:docPartObj>
      </w:sdtPr>
      <w:sdtEndPr/>
      <w:sdtContent>
        <w:p w:rsidR="00A44465" w:rsidRDefault="00A44465">
          <w:pPr>
            <w:pStyle w:val="TOCHeading"/>
          </w:pPr>
          <w:r>
            <w:t>Inhalt</w:t>
          </w:r>
        </w:p>
        <w:p w:rsidR="00F61AE6" w:rsidRDefault="00A44465">
          <w:pPr>
            <w:pStyle w:val="TOC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383619859" w:history="1">
            <w:r w:rsidR="00F61AE6" w:rsidRPr="007A51F5">
              <w:rPr>
                <w:rStyle w:val="Hyperlink"/>
                <w:noProof/>
              </w:rPr>
              <w:t>Zweck</w:t>
            </w:r>
            <w:r w:rsidR="00F61AE6">
              <w:rPr>
                <w:noProof/>
                <w:webHidden/>
              </w:rPr>
              <w:tab/>
            </w:r>
            <w:r w:rsidR="00F61AE6">
              <w:rPr>
                <w:noProof/>
                <w:webHidden/>
              </w:rPr>
              <w:fldChar w:fldCharType="begin"/>
            </w:r>
            <w:r w:rsidR="00F61AE6">
              <w:rPr>
                <w:noProof/>
                <w:webHidden/>
              </w:rPr>
              <w:instrText xml:space="preserve"> PAGEREF _Toc383619859 \h </w:instrText>
            </w:r>
            <w:r w:rsidR="00F61AE6">
              <w:rPr>
                <w:noProof/>
                <w:webHidden/>
              </w:rPr>
            </w:r>
            <w:r w:rsidR="00F61AE6">
              <w:rPr>
                <w:noProof/>
                <w:webHidden/>
              </w:rPr>
              <w:fldChar w:fldCharType="separate"/>
            </w:r>
            <w:r w:rsidR="00A46ED1">
              <w:rPr>
                <w:noProof/>
                <w:webHidden/>
              </w:rPr>
              <w:t>2</w:t>
            </w:r>
            <w:r w:rsidR="00F61AE6">
              <w:rPr>
                <w:noProof/>
                <w:webHidden/>
              </w:rPr>
              <w:fldChar w:fldCharType="end"/>
            </w:r>
          </w:hyperlink>
        </w:p>
        <w:p w:rsidR="00F61AE6" w:rsidRDefault="002E5338">
          <w:pPr>
            <w:pStyle w:val="TOC1"/>
            <w:tabs>
              <w:tab w:val="right" w:leader="dot" w:pos="9062"/>
            </w:tabs>
            <w:rPr>
              <w:rFonts w:eastAsiaTheme="minorEastAsia"/>
              <w:noProof/>
              <w:lang w:eastAsia="de-DE"/>
            </w:rPr>
          </w:pPr>
          <w:hyperlink w:anchor="_Toc383619860" w:history="1">
            <w:r w:rsidR="00F61AE6" w:rsidRPr="007A51F5">
              <w:rPr>
                <w:rStyle w:val="Hyperlink"/>
                <w:noProof/>
              </w:rPr>
              <w:t>Voraussetzungen</w:t>
            </w:r>
            <w:r w:rsidR="00F61AE6">
              <w:rPr>
                <w:noProof/>
                <w:webHidden/>
              </w:rPr>
              <w:tab/>
            </w:r>
            <w:r w:rsidR="00F61AE6">
              <w:rPr>
                <w:noProof/>
                <w:webHidden/>
              </w:rPr>
              <w:fldChar w:fldCharType="begin"/>
            </w:r>
            <w:r w:rsidR="00F61AE6">
              <w:rPr>
                <w:noProof/>
                <w:webHidden/>
              </w:rPr>
              <w:instrText xml:space="preserve"> PAGEREF _Toc383619860 \h </w:instrText>
            </w:r>
            <w:r w:rsidR="00F61AE6">
              <w:rPr>
                <w:noProof/>
                <w:webHidden/>
              </w:rPr>
            </w:r>
            <w:r w:rsidR="00F61AE6">
              <w:rPr>
                <w:noProof/>
                <w:webHidden/>
              </w:rPr>
              <w:fldChar w:fldCharType="separate"/>
            </w:r>
            <w:r w:rsidR="00A46ED1">
              <w:rPr>
                <w:noProof/>
                <w:webHidden/>
              </w:rPr>
              <w:t>2</w:t>
            </w:r>
            <w:r w:rsidR="00F61AE6">
              <w:rPr>
                <w:noProof/>
                <w:webHidden/>
              </w:rPr>
              <w:fldChar w:fldCharType="end"/>
            </w:r>
          </w:hyperlink>
        </w:p>
        <w:p w:rsidR="00F61AE6" w:rsidRDefault="002E5338">
          <w:pPr>
            <w:pStyle w:val="TOC1"/>
            <w:tabs>
              <w:tab w:val="right" w:leader="dot" w:pos="9062"/>
            </w:tabs>
            <w:rPr>
              <w:rFonts w:eastAsiaTheme="minorEastAsia"/>
              <w:noProof/>
              <w:lang w:eastAsia="de-DE"/>
            </w:rPr>
          </w:pPr>
          <w:hyperlink w:anchor="_Toc383619861" w:history="1">
            <w:r w:rsidR="00F61AE6" w:rsidRPr="007A51F5">
              <w:rPr>
                <w:rStyle w:val="Hyperlink"/>
                <w:noProof/>
              </w:rPr>
              <w:t>Aufbau und Funktionsweise</w:t>
            </w:r>
            <w:r w:rsidR="00F61AE6">
              <w:rPr>
                <w:noProof/>
                <w:webHidden/>
              </w:rPr>
              <w:tab/>
            </w:r>
            <w:r w:rsidR="00F61AE6">
              <w:rPr>
                <w:noProof/>
                <w:webHidden/>
              </w:rPr>
              <w:fldChar w:fldCharType="begin"/>
            </w:r>
            <w:r w:rsidR="00F61AE6">
              <w:rPr>
                <w:noProof/>
                <w:webHidden/>
              </w:rPr>
              <w:instrText xml:space="preserve"> PAGEREF _Toc383619861 \h </w:instrText>
            </w:r>
            <w:r w:rsidR="00F61AE6">
              <w:rPr>
                <w:noProof/>
                <w:webHidden/>
              </w:rPr>
            </w:r>
            <w:r w:rsidR="00F61AE6">
              <w:rPr>
                <w:noProof/>
                <w:webHidden/>
              </w:rPr>
              <w:fldChar w:fldCharType="separate"/>
            </w:r>
            <w:r w:rsidR="00A46ED1">
              <w:rPr>
                <w:noProof/>
                <w:webHidden/>
              </w:rPr>
              <w:t>2</w:t>
            </w:r>
            <w:r w:rsidR="00F61AE6">
              <w:rPr>
                <w:noProof/>
                <w:webHidden/>
              </w:rPr>
              <w:fldChar w:fldCharType="end"/>
            </w:r>
          </w:hyperlink>
        </w:p>
        <w:p w:rsidR="00F61AE6" w:rsidRDefault="002E5338">
          <w:pPr>
            <w:pStyle w:val="TOC1"/>
            <w:tabs>
              <w:tab w:val="right" w:leader="dot" w:pos="9062"/>
            </w:tabs>
            <w:rPr>
              <w:rFonts w:eastAsiaTheme="minorEastAsia"/>
              <w:noProof/>
              <w:lang w:eastAsia="de-DE"/>
            </w:rPr>
          </w:pPr>
          <w:hyperlink w:anchor="_Toc383619862" w:history="1">
            <w:r w:rsidR="00F61AE6" w:rsidRPr="007A51F5">
              <w:rPr>
                <w:rStyle w:val="Hyperlink"/>
                <w:noProof/>
              </w:rPr>
              <w:t>Installation</w:t>
            </w:r>
            <w:r w:rsidR="00F61AE6">
              <w:rPr>
                <w:noProof/>
                <w:webHidden/>
              </w:rPr>
              <w:tab/>
            </w:r>
            <w:r w:rsidR="00F61AE6">
              <w:rPr>
                <w:noProof/>
                <w:webHidden/>
              </w:rPr>
              <w:fldChar w:fldCharType="begin"/>
            </w:r>
            <w:r w:rsidR="00F61AE6">
              <w:rPr>
                <w:noProof/>
                <w:webHidden/>
              </w:rPr>
              <w:instrText xml:space="preserve"> PAGEREF _Toc383619862 \h </w:instrText>
            </w:r>
            <w:r w:rsidR="00F61AE6">
              <w:rPr>
                <w:noProof/>
                <w:webHidden/>
              </w:rPr>
            </w:r>
            <w:r w:rsidR="00F61AE6">
              <w:rPr>
                <w:noProof/>
                <w:webHidden/>
              </w:rPr>
              <w:fldChar w:fldCharType="separate"/>
            </w:r>
            <w:r w:rsidR="00A46ED1">
              <w:rPr>
                <w:noProof/>
                <w:webHidden/>
              </w:rPr>
              <w:t>3</w:t>
            </w:r>
            <w:r w:rsidR="00F61AE6">
              <w:rPr>
                <w:noProof/>
                <w:webHidden/>
              </w:rPr>
              <w:fldChar w:fldCharType="end"/>
            </w:r>
          </w:hyperlink>
        </w:p>
        <w:p w:rsidR="00F61AE6" w:rsidRDefault="002E5338">
          <w:pPr>
            <w:pStyle w:val="TOC1"/>
            <w:tabs>
              <w:tab w:val="right" w:leader="dot" w:pos="9062"/>
            </w:tabs>
            <w:rPr>
              <w:rFonts w:eastAsiaTheme="minorEastAsia"/>
              <w:noProof/>
              <w:lang w:eastAsia="de-DE"/>
            </w:rPr>
          </w:pPr>
          <w:hyperlink w:anchor="_Toc383619863" w:history="1">
            <w:r w:rsidR="00F61AE6" w:rsidRPr="007A51F5">
              <w:rPr>
                <w:rStyle w:val="Hyperlink"/>
                <w:noProof/>
              </w:rPr>
              <w:t>Konfiguration</w:t>
            </w:r>
            <w:r w:rsidR="00F61AE6">
              <w:rPr>
                <w:noProof/>
                <w:webHidden/>
              </w:rPr>
              <w:tab/>
            </w:r>
            <w:r w:rsidR="00F61AE6">
              <w:rPr>
                <w:noProof/>
                <w:webHidden/>
              </w:rPr>
              <w:fldChar w:fldCharType="begin"/>
            </w:r>
            <w:r w:rsidR="00F61AE6">
              <w:rPr>
                <w:noProof/>
                <w:webHidden/>
              </w:rPr>
              <w:instrText xml:space="preserve"> PAGEREF _Toc383619863 \h </w:instrText>
            </w:r>
            <w:r w:rsidR="00F61AE6">
              <w:rPr>
                <w:noProof/>
                <w:webHidden/>
              </w:rPr>
            </w:r>
            <w:r w:rsidR="00F61AE6">
              <w:rPr>
                <w:noProof/>
                <w:webHidden/>
              </w:rPr>
              <w:fldChar w:fldCharType="separate"/>
            </w:r>
            <w:r w:rsidR="00A46ED1">
              <w:rPr>
                <w:noProof/>
                <w:webHidden/>
              </w:rPr>
              <w:t>7</w:t>
            </w:r>
            <w:r w:rsidR="00F61AE6">
              <w:rPr>
                <w:noProof/>
                <w:webHidden/>
              </w:rPr>
              <w:fldChar w:fldCharType="end"/>
            </w:r>
          </w:hyperlink>
        </w:p>
        <w:p w:rsidR="00F61AE6" w:rsidRDefault="002E5338">
          <w:pPr>
            <w:pStyle w:val="TOC1"/>
            <w:tabs>
              <w:tab w:val="right" w:leader="dot" w:pos="9062"/>
            </w:tabs>
            <w:rPr>
              <w:rFonts w:eastAsiaTheme="minorEastAsia"/>
              <w:noProof/>
              <w:lang w:eastAsia="de-DE"/>
            </w:rPr>
          </w:pPr>
          <w:hyperlink w:anchor="_Toc383619864" w:history="1">
            <w:r w:rsidR="00F61AE6" w:rsidRPr="007A51F5">
              <w:rPr>
                <w:rStyle w:val="Hyperlink"/>
                <w:noProof/>
              </w:rPr>
              <w:t>Ablauf eines Deployments</w:t>
            </w:r>
            <w:r w:rsidR="00F61AE6">
              <w:rPr>
                <w:noProof/>
                <w:webHidden/>
              </w:rPr>
              <w:tab/>
            </w:r>
            <w:r w:rsidR="00F61AE6">
              <w:rPr>
                <w:noProof/>
                <w:webHidden/>
              </w:rPr>
              <w:fldChar w:fldCharType="begin"/>
            </w:r>
            <w:r w:rsidR="00F61AE6">
              <w:rPr>
                <w:noProof/>
                <w:webHidden/>
              </w:rPr>
              <w:instrText xml:space="preserve"> PAGEREF _Toc383619864 \h </w:instrText>
            </w:r>
            <w:r w:rsidR="00F61AE6">
              <w:rPr>
                <w:noProof/>
                <w:webHidden/>
              </w:rPr>
            </w:r>
            <w:r w:rsidR="00F61AE6">
              <w:rPr>
                <w:noProof/>
                <w:webHidden/>
              </w:rPr>
              <w:fldChar w:fldCharType="separate"/>
            </w:r>
            <w:r w:rsidR="00A46ED1">
              <w:rPr>
                <w:noProof/>
                <w:webHidden/>
              </w:rPr>
              <w:t>14</w:t>
            </w:r>
            <w:r w:rsidR="00F61AE6">
              <w:rPr>
                <w:noProof/>
                <w:webHidden/>
              </w:rPr>
              <w:fldChar w:fldCharType="end"/>
            </w:r>
          </w:hyperlink>
        </w:p>
        <w:p w:rsidR="00A44465" w:rsidRDefault="00A44465">
          <w:r>
            <w:rPr>
              <w:b/>
              <w:bCs/>
            </w:rPr>
            <w:fldChar w:fldCharType="end"/>
          </w:r>
        </w:p>
      </w:sdtContent>
    </w:sdt>
    <w:p w:rsidR="00A44465" w:rsidRDefault="00A44465" w:rsidP="00A44465"/>
    <w:p w:rsidR="00A14F60" w:rsidRDefault="00A14F60">
      <w:r>
        <w:br w:type="page"/>
      </w:r>
    </w:p>
    <w:p w:rsidR="00D93C26" w:rsidRDefault="00D93C26" w:rsidP="00A14F60">
      <w:pPr>
        <w:pStyle w:val="Heading1"/>
      </w:pPr>
      <w:bookmarkStart w:id="0" w:name="_Toc383619859"/>
      <w:r>
        <w:lastRenderedPageBreak/>
        <w:t>Zweck</w:t>
      </w:r>
      <w:bookmarkEnd w:id="0"/>
    </w:p>
    <w:p w:rsidR="00D93C26" w:rsidRDefault="00D93C26" w:rsidP="00D93C26">
      <w:r>
        <w:t>Das contentXXL Deploymentmodul kann (wahlweise zeitgesteuert oder auch manuell durch den Benutzer ausgelöst)</w:t>
      </w:r>
      <w:r w:rsidR="008C10CE">
        <w:t xml:space="preserve"> </w:t>
      </w:r>
      <w:r>
        <w:t>den aktuellen Zustand einer contentXXL Installation auf eine andere Installation (z. B. auf einem anderen Server)</w:t>
      </w:r>
      <w:r w:rsidR="00AA6F99">
        <w:t xml:space="preserve"> zu</w:t>
      </w:r>
      <w:r>
        <w:t xml:space="preserve"> übertragen und hierbei </w:t>
      </w:r>
      <w:r w:rsidR="008C10CE">
        <w:t xml:space="preserve">optional </w:t>
      </w:r>
      <w:r>
        <w:t>spezifische Bereiche aussparen (</w:t>
      </w:r>
      <w:r w:rsidR="008C10CE">
        <w:t>Bestellungen, Newsletter, Benutzer, Foren, Umfragen und Kommentare</w:t>
      </w:r>
      <w:r>
        <w:t>).</w:t>
      </w:r>
    </w:p>
    <w:p w:rsidR="00F4522B" w:rsidRDefault="00F4522B" w:rsidP="00D93C26">
      <w:r>
        <w:t>Dies dient dazu Layout und Inhalte erst in einer internen, Stagingumgebung zusammenzustellen um den Stand nach Abschluss der aktuellen Arbeiten im öffentlich zugänglichen Livesystem bereitzustellen, und anschließend intern weiterzuarbeiten. Die Daten des Livesystems werden (bis auf die ausgesparten Bereiche) überschrieben.</w:t>
      </w:r>
    </w:p>
    <w:p w:rsidR="00B81F95" w:rsidRDefault="00396D2E" w:rsidP="00D93C26">
      <w:r w:rsidRPr="00396D2E">
        <w:rPr>
          <w:u w:val="single"/>
        </w:rPr>
        <w:t>Wichtig:</w:t>
      </w:r>
      <w:r>
        <w:br/>
      </w:r>
      <w:r w:rsidR="00B81F95">
        <w:t xml:space="preserve">Das Deploymentmodul setzt vorraus, dass contentXXL </w:t>
      </w:r>
      <w:r>
        <w:t xml:space="preserve">auf Staging- und Livesystem in der gleichen Programmversion vorliegt. Es eignet sich </w:t>
      </w:r>
      <w:r w:rsidRPr="00396D2E">
        <w:rPr>
          <w:b/>
          <w:u w:val="single"/>
        </w:rPr>
        <w:t>nicht</w:t>
      </w:r>
      <w:r>
        <w:t xml:space="preserve"> für das automatische Aufspielen von Programmupdates!</w:t>
      </w:r>
    </w:p>
    <w:p w:rsidR="00306728" w:rsidRDefault="00396D2E" w:rsidP="00A14F60">
      <w:pPr>
        <w:pStyle w:val="Heading1"/>
      </w:pPr>
      <w:bookmarkStart w:id="1" w:name="_Toc383619860"/>
      <w:r>
        <w:t>Voraussetzungen</w:t>
      </w:r>
      <w:bookmarkEnd w:id="1"/>
    </w:p>
    <w:p w:rsidR="00306728" w:rsidRPr="00306728" w:rsidRDefault="00306728" w:rsidP="00306728">
      <w:r>
        <w:t xml:space="preserve">Das Modul setzt </w:t>
      </w:r>
      <w:r w:rsidR="00396D2E">
        <w:t>voraus</w:t>
      </w:r>
      <w:r>
        <w:t>, dass die Datenbank des Staging</w:t>
      </w:r>
      <w:r w:rsidR="00CA7015">
        <w:t>systems</w:t>
      </w:r>
      <w:r>
        <w:t xml:space="preserve"> auf einem lokal installierten MS-SQL Servern eingerichtet </w:t>
      </w:r>
      <w:r w:rsidR="00AA6F99">
        <w:t>ist (beim Livesystem sind getrennte Server für Datenbank und Webserver grundsätzlich möglich)</w:t>
      </w:r>
      <w:r>
        <w:t xml:space="preserve"> und dass </w:t>
      </w:r>
      <w:r w:rsidR="00396D2E">
        <w:t>der</w:t>
      </w:r>
      <w:r>
        <w:t xml:space="preserve"> MS-SQL </w:t>
      </w:r>
      <w:r w:rsidR="00396D2E">
        <w:t>Server</w:t>
      </w:r>
      <w:r>
        <w:t xml:space="preserve"> des  Livesystems nicht </w:t>
      </w:r>
      <w:r w:rsidR="00396D2E">
        <w:t>in einer niedrigeren Programmversion vorliegen</w:t>
      </w:r>
      <w:r>
        <w:t xml:space="preserve"> darf</w:t>
      </w:r>
      <w:r w:rsidR="00AA6F99">
        <w:t>,</w:t>
      </w:r>
      <w:r>
        <w:t xml:space="preserve"> als auf dem Stagingsystem</w:t>
      </w:r>
      <w:r w:rsidR="00B81F95">
        <w:t xml:space="preserve"> (wir empfehlen Ihnen Staging- und Livesystem auf dem selben Softwarestand (Betriebssystem, IIS, Datenbankserver, etc.) zu halten)</w:t>
      </w:r>
      <w:r>
        <w:t>. Außerdem muss das Livesystem auf einem Microsoft Internet Information Server 7</w:t>
      </w:r>
      <w:r w:rsidR="00AA6F99">
        <w:t>.x</w:t>
      </w:r>
      <w:r>
        <w:t xml:space="preserve"> </w:t>
      </w:r>
      <w:r w:rsidR="00AA6F99">
        <w:t>betrieben werden</w:t>
      </w:r>
      <w:r>
        <w:t>.</w:t>
      </w:r>
    </w:p>
    <w:p w:rsidR="00D93C26" w:rsidRDefault="00F4522B" w:rsidP="00A14F60">
      <w:pPr>
        <w:pStyle w:val="Heading1"/>
      </w:pPr>
      <w:bookmarkStart w:id="2" w:name="_Toc383619861"/>
      <w:r>
        <w:t>Aufbau</w:t>
      </w:r>
      <w:r w:rsidR="00306728">
        <w:t xml:space="preserve"> und Funktionsweise</w:t>
      </w:r>
      <w:bookmarkEnd w:id="2"/>
    </w:p>
    <w:p w:rsidR="00396D2E" w:rsidRDefault="000174B5" w:rsidP="00212F10">
      <w:r>
        <w:rPr>
          <w:noProof/>
          <w:lang w:eastAsia="de-DE"/>
        </w:rPr>
        <w:drawing>
          <wp:inline distT="0" distB="0" distL="0" distR="0">
            <wp:extent cx="5760720" cy="239903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8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399030"/>
                    </a:xfrm>
                    <a:prstGeom prst="rect">
                      <a:avLst/>
                    </a:prstGeom>
                  </pic:spPr>
                </pic:pic>
              </a:graphicData>
            </a:graphic>
          </wp:inline>
        </w:drawing>
      </w:r>
    </w:p>
    <w:p w:rsidR="00396D2E" w:rsidRDefault="00396D2E">
      <w:r>
        <w:br w:type="page"/>
      </w:r>
    </w:p>
    <w:p w:rsidR="003710A2" w:rsidRDefault="003710A2" w:rsidP="00A14F60">
      <w:pPr>
        <w:pStyle w:val="Heading1"/>
      </w:pPr>
      <w:bookmarkStart w:id="3" w:name="_Toc383619862"/>
      <w:r>
        <w:lastRenderedPageBreak/>
        <w:t>Installation</w:t>
      </w:r>
      <w:bookmarkEnd w:id="3"/>
    </w:p>
    <w:p w:rsidR="00A267DD" w:rsidRDefault="0049549B" w:rsidP="00A267DD">
      <w:pPr>
        <w:pStyle w:val="ListParagraph"/>
        <w:numPr>
          <w:ilvl w:val="0"/>
          <w:numId w:val="6"/>
        </w:numPr>
      </w:pPr>
      <w:r>
        <w:t>Ausgangssituation</w:t>
      </w:r>
      <w:r>
        <w:br/>
        <w:t>Es wird davon ausgegangen, dass auf dem Stagingsystem bereits eine</w:t>
      </w:r>
      <w:r w:rsidR="00B21CF6">
        <w:t xml:space="preserve"> funktionierende</w:t>
      </w:r>
      <w:r>
        <w:t xml:space="preserve"> lokale contentXXL Installation vorliegt, die einen lokalen MS-SQL Datenbankserver zur Datenspeicherung nutzt.</w:t>
      </w:r>
      <w:r w:rsidR="00396D2E">
        <w:br/>
      </w:r>
    </w:p>
    <w:p w:rsidR="0049549B" w:rsidRDefault="0049549B" w:rsidP="0049549B">
      <w:pPr>
        <w:pStyle w:val="ListParagraph"/>
        <w:numPr>
          <w:ilvl w:val="0"/>
          <w:numId w:val="6"/>
        </w:numPr>
      </w:pPr>
      <w:r>
        <w:t>Stagingsystem</w:t>
      </w:r>
    </w:p>
    <w:p w:rsidR="00B53087" w:rsidRDefault="00B53087" w:rsidP="00B53087">
      <w:pPr>
        <w:pStyle w:val="ListParagraph"/>
        <w:numPr>
          <w:ilvl w:val="1"/>
          <w:numId w:val="6"/>
        </w:numPr>
      </w:pPr>
      <w:r>
        <w:t xml:space="preserve">Tragen Sie </w:t>
      </w:r>
      <w:r w:rsidR="00A267DD">
        <w:t>sowohl die BaseUrls Ihres Staging- als auch die Ihres Livesystems in die Datenbank Ihres</w:t>
      </w:r>
      <w:r>
        <w:t xml:space="preserve"> Stagingsystem</w:t>
      </w:r>
      <w:r w:rsidR="00A267DD">
        <w:t>s</w:t>
      </w:r>
      <w:r>
        <w:t xml:space="preserve"> ein.</w:t>
      </w:r>
      <w:r>
        <w:br/>
      </w:r>
      <w:r>
        <w:br/>
        <w:t>Beispiel:</w:t>
      </w:r>
      <w:r w:rsidR="00BB65B8">
        <w:rPr>
          <w:noProof/>
          <w:lang w:eastAsia="de-DE"/>
        </w:rPr>
        <w:drawing>
          <wp:inline distT="0" distB="0" distL="0" distR="0" wp14:anchorId="08014D63" wp14:editId="5A372CB9">
            <wp:extent cx="5256628" cy="31240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8769" cy="312529"/>
                    </a:xfrm>
                    <a:prstGeom prst="rect">
                      <a:avLst/>
                    </a:prstGeom>
                  </pic:spPr>
                </pic:pic>
              </a:graphicData>
            </a:graphic>
          </wp:inline>
        </w:drawing>
      </w:r>
      <w:r w:rsidR="00BB65B8">
        <w:br/>
      </w:r>
    </w:p>
    <w:p w:rsidR="0049549B" w:rsidRDefault="00A3661E" w:rsidP="0049549B">
      <w:pPr>
        <w:pStyle w:val="ListParagraph"/>
        <w:numPr>
          <w:ilvl w:val="1"/>
          <w:numId w:val="6"/>
        </w:numPr>
      </w:pPr>
      <w:r>
        <w:t>Erstellen Sie eine neue leere Datenbank und geben Sie ihr einen aussagekräftigen Namen der sie als Deploymenthilfsdatenbank der Hauptdatenbank identifizierbar macht (Wenn die Hauptdatenbank „contentxxl_staging“ heisst, könnten Sie die Datenbank z. B. „contentxxl_staging_deployment_export“ nennen).</w:t>
      </w:r>
      <w:r w:rsidR="00BB65B8">
        <w:br/>
      </w:r>
    </w:p>
    <w:p w:rsidR="00A3661E" w:rsidRDefault="00A3661E" w:rsidP="007D28F8">
      <w:pPr>
        <w:pStyle w:val="ListParagraph"/>
        <w:numPr>
          <w:ilvl w:val="1"/>
          <w:numId w:val="6"/>
        </w:numPr>
      </w:pPr>
      <w:r>
        <w:t>Spie</w:t>
      </w:r>
      <w:r w:rsidR="007D28F8">
        <w:t>len Sie anschließend das Script</w:t>
      </w:r>
      <w:r w:rsidR="007D28F8">
        <w:br/>
      </w:r>
      <w:r>
        <w:t>„&lt;Installationspfad&gt;\</w:t>
      </w:r>
      <w:r w:rsidR="007D28F8" w:rsidRPr="007D28F8">
        <w:t xml:space="preserve"> </w:t>
      </w:r>
      <w:r w:rsidR="007D28F8">
        <w:t>s</w:t>
      </w:r>
      <w:r w:rsidR="007D28F8" w:rsidRPr="007D28F8">
        <w:t>itemanager\Admins\DeploymentManager\SqlScripts</w:t>
      </w:r>
      <w:r w:rsidR="007D28F8">
        <w:t>\</w:t>
      </w:r>
      <w:r w:rsidR="007D28F8" w:rsidRPr="007D28F8">
        <w:t xml:space="preserve"> createexporttable.sql</w:t>
      </w:r>
      <w:r w:rsidR="007D28F8">
        <w:t>“ in die soeben erstellte Datenbank ein</w:t>
      </w:r>
      <w:r w:rsidR="00396D2E">
        <w:t xml:space="preserve"> (gemeint ist der Installationspfad von contentXXL)</w:t>
      </w:r>
      <w:r w:rsidR="007D28F8">
        <w:t>.</w:t>
      </w:r>
      <w:r w:rsidR="00BB65B8">
        <w:br/>
      </w:r>
    </w:p>
    <w:p w:rsidR="00CC3A24" w:rsidRDefault="00CC3A24" w:rsidP="007D28F8">
      <w:pPr>
        <w:pStyle w:val="ListParagraph"/>
        <w:numPr>
          <w:ilvl w:val="1"/>
          <w:numId w:val="6"/>
        </w:numPr>
      </w:pPr>
      <w:r>
        <w:t>Installation des Exportdienstes</w:t>
      </w:r>
    </w:p>
    <w:p w:rsidR="00CC3A24" w:rsidRDefault="00CC3A24" w:rsidP="00CC3A24">
      <w:pPr>
        <w:pStyle w:val="ListParagraph"/>
        <w:numPr>
          <w:ilvl w:val="2"/>
          <w:numId w:val="6"/>
        </w:numPr>
      </w:pPr>
      <w:r>
        <w:t>Öffnen Sie eine Kommandokonsole mit Administratorrechten (Wichtig!)</w:t>
      </w:r>
    </w:p>
    <w:p w:rsidR="00CC3A24" w:rsidRDefault="00CC3A24" w:rsidP="00CC3A24">
      <w:pPr>
        <w:pStyle w:val="ListParagraph"/>
        <w:numPr>
          <w:ilvl w:val="2"/>
          <w:numId w:val="6"/>
        </w:numPr>
      </w:pPr>
      <w:r>
        <w:t>Geben Sie anschließend folgenden Befehl ein (ersetzen Sie vorher jedoch den Installationspfad)</w:t>
      </w:r>
      <w:r w:rsidR="00B17661">
        <w:br/>
      </w:r>
      <w:r w:rsidR="00B17661">
        <w:br/>
      </w:r>
      <w:r w:rsidR="00B17661" w:rsidRPr="00B17661">
        <w:rPr>
          <w:u w:val="single"/>
        </w:rPr>
        <w:t>Muster (Eine Zeile):</w:t>
      </w:r>
      <w:r>
        <w:br/>
      </w:r>
      <w:r w:rsidRPr="00CC3A24">
        <w:t>%WINDIR%\Microsoft.NET\Framework\v4.0.30319\InstallUtil.exe "&lt;Installati</w:t>
      </w:r>
      <w:r w:rsidR="00DE62B2">
        <w:t>o</w:t>
      </w:r>
      <w:r w:rsidRPr="00CC3A24">
        <w:t>nspfad&gt;\sitemanager\Admins\DeploymentManager\Services\</w:t>
      </w:r>
      <w:r w:rsidR="007A3252">
        <w:t>ExportService</w:t>
      </w:r>
      <w:r w:rsidRPr="00CC3A24">
        <w:t>.exe"</w:t>
      </w:r>
      <w:r w:rsidR="00B17661">
        <w:br/>
      </w:r>
      <w:r w:rsidR="00B17661">
        <w:br/>
      </w:r>
      <w:r w:rsidR="00B17661" w:rsidRPr="00B17661">
        <w:rPr>
          <w:u w:val="single"/>
        </w:rPr>
        <w:t>Beispiel (Eine Zeile):</w:t>
      </w:r>
      <w:r w:rsidR="00B17661">
        <w:br/>
      </w:r>
      <w:r w:rsidR="00B17661" w:rsidRPr="00CC3A24">
        <w:t>%WINDIR%\Microsoft.NET\Framework\v4.0.30319\InstallUtil.exe</w:t>
      </w:r>
      <w:r w:rsidR="00B17661">
        <w:t xml:space="preserve"> </w:t>
      </w:r>
      <w:r w:rsidR="00B17661" w:rsidRPr="00CC3A24">
        <w:t>"</w:t>
      </w:r>
      <w:r w:rsidR="00B17661">
        <w:t>C:\wwwroot\cxlstaging</w:t>
      </w:r>
      <w:r w:rsidR="00B17661" w:rsidRPr="00CC3A24">
        <w:t>\sitemanager\Admins\DeploymentManager\Services\</w:t>
      </w:r>
      <w:r w:rsidR="007A3252">
        <w:t>ExportService</w:t>
      </w:r>
      <w:r w:rsidR="00B17661" w:rsidRPr="00CC3A24">
        <w:t>.exe"</w:t>
      </w:r>
      <w:r w:rsidR="00BB65B8">
        <w:br/>
      </w:r>
    </w:p>
    <w:p w:rsidR="00B17661" w:rsidRDefault="00B17661" w:rsidP="00CC3A24">
      <w:pPr>
        <w:pStyle w:val="ListParagraph"/>
        <w:numPr>
          <w:ilvl w:val="2"/>
          <w:numId w:val="6"/>
        </w:numPr>
      </w:pPr>
      <w:r>
        <w:lastRenderedPageBreak/>
        <w:t>Ermitteln Sie unter welchem Dienstkonto der Exportdienst läuft</w:t>
      </w:r>
      <w:r w:rsidR="00EF5EF4">
        <w:br/>
      </w:r>
      <w:r w:rsidR="00EF5EF4">
        <w:rPr>
          <w:noProof/>
          <w:lang w:eastAsia="de-DE"/>
        </w:rPr>
        <w:drawing>
          <wp:inline distT="0" distB="0" distL="0" distR="0" wp14:anchorId="0009A659" wp14:editId="15067FAE">
            <wp:extent cx="3485527" cy="2780714"/>
            <wp:effectExtent l="0" t="0" r="63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86946" cy="2781846"/>
                    </a:xfrm>
                    <a:prstGeom prst="rect">
                      <a:avLst/>
                    </a:prstGeom>
                  </pic:spPr>
                </pic:pic>
              </a:graphicData>
            </a:graphic>
          </wp:inline>
        </w:drawing>
      </w:r>
      <w:r w:rsidR="00EF5EF4">
        <w:br/>
      </w:r>
      <w:r w:rsidR="00EF5EF4">
        <w:br/>
      </w:r>
      <w:r w:rsidR="00EF5EF4">
        <w:rPr>
          <w:noProof/>
          <w:lang w:eastAsia="de-DE"/>
        </w:rPr>
        <w:drawing>
          <wp:inline distT="0" distB="0" distL="0" distR="0" wp14:anchorId="2E0C8629" wp14:editId="210E166C">
            <wp:extent cx="2419643" cy="2720623"/>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20391" cy="2721464"/>
                    </a:xfrm>
                    <a:prstGeom prst="rect">
                      <a:avLst/>
                    </a:prstGeom>
                  </pic:spPr>
                </pic:pic>
              </a:graphicData>
            </a:graphic>
          </wp:inline>
        </w:drawing>
      </w:r>
      <w:r w:rsidR="00CA7015">
        <w:br/>
      </w:r>
      <w:r w:rsidR="00CA7015">
        <w:br/>
      </w:r>
      <w:r w:rsidR="00CA7015" w:rsidRPr="00CA7015">
        <w:rPr>
          <w:u w:val="single"/>
        </w:rPr>
        <w:t>Wichtig:</w:t>
      </w:r>
      <w:r w:rsidR="00CA7015">
        <w:br/>
        <w:t>Wenn Sie das Deploymentmodul mit Dateifreigaben verwenden wollen, müssen Sie den Dienst unter einem Domänenkonto laufen lassen, da das voreingestellte Benutzerkonto keine Zugriffsrechte auf Freigaben im Netzwerk hat.</w:t>
      </w:r>
      <w:r w:rsidR="00BB65B8">
        <w:br/>
      </w:r>
    </w:p>
    <w:p w:rsidR="00EF5EF4" w:rsidRDefault="00CA7015" w:rsidP="00CC3A24">
      <w:pPr>
        <w:pStyle w:val="ListParagraph"/>
        <w:numPr>
          <w:ilvl w:val="2"/>
          <w:numId w:val="6"/>
        </w:numPr>
      </w:pPr>
      <w:r>
        <w:t>Legen</w:t>
      </w:r>
      <w:r w:rsidR="00EF5EF4">
        <w:t xml:space="preserve"> Sie anschließend einen Arbeitsordner für das Deploymentmodul </w:t>
      </w:r>
      <w:r>
        <w:t xml:space="preserve">an </w:t>
      </w:r>
      <w:r w:rsidR="00EF5EF4">
        <w:t>(z. B. C:\Deployment\Staging\). Achten Sie darauf, dass das Verzeichnis nicht über den Webserver erreichbar ist!</w:t>
      </w:r>
      <w:r w:rsidR="00BB65B8">
        <w:br/>
      </w:r>
    </w:p>
    <w:p w:rsidR="00DD0492" w:rsidRDefault="00EF5EF4" w:rsidP="00EF5EF4">
      <w:pPr>
        <w:pStyle w:val="ListParagraph"/>
        <w:numPr>
          <w:ilvl w:val="3"/>
          <w:numId w:val="6"/>
        </w:numPr>
      </w:pPr>
      <w:bookmarkStart w:id="4" w:name="_Ref383609512"/>
      <w:r>
        <w:t xml:space="preserve">Erstellen Sie darin </w:t>
      </w:r>
      <w:r w:rsidR="00DD0492">
        <w:t xml:space="preserve">die </w:t>
      </w:r>
      <w:r>
        <w:t>Ordner „Temp“</w:t>
      </w:r>
      <w:r w:rsidR="00DD0492">
        <w:t xml:space="preserve"> und „Backup“. Stellen Sie sicher, dass der Exportdienst, der MS-SQL Server und die Webseite uneingeschränkten Zugriff auf diese Verzeichnisse haben!</w:t>
      </w:r>
      <w:bookmarkEnd w:id="4"/>
      <w:r w:rsidR="00BB65B8">
        <w:br/>
      </w:r>
    </w:p>
    <w:p w:rsidR="00024797" w:rsidRDefault="00DD0492" w:rsidP="00DD0492">
      <w:pPr>
        <w:pStyle w:val="ListParagraph"/>
        <w:numPr>
          <w:ilvl w:val="2"/>
          <w:numId w:val="6"/>
        </w:numPr>
      </w:pPr>
      <w:r>
        <w:lastRenderedPageBreak/>
        <w:t>Wechseln Sie anschließend in das Verzeichnis „</w:t>
      </w:r>
      <w:r w:rsidRPr="00CC3A24">
        <w:t>&lt;Installatinspfad&gt;\sitemanager\Admins\DeploymentManager\Services\</w:t>
      </w:r>
      <w:r>
        <w:t>“ und stellen Sie sicher, dass sowohl die Webseite als auch der Exportdienst uneingeschränkte Rechte auf dieses Verzeichnis haben.</w:t>
      </w:r>
    </w:p>
    <w:p w:rsidR="00DD0492" w:rsidRDefault="00024797" w:rsidP="00DD0492">
      <w:pPr>
        <w:pStyle w:val="ListParagraph"/>
        <w:numPr>
          <w:ilvl w:val="2"/>
          <w:numId w:val="6"/>
        </w:numPr>
      </w:pPr>
      <w:r>
        <w:t xml:space="preserve"> Kopieren Sie die Lizenzdatei contentxxl.license aus dem Rootverzeichnis von contentXXL in dieses Verzeichnis. In der Lizenzdatei muss Deployment als Premium-Modul konfiguriert sein.</w:t>
      </w:r>
      <w:r w:rsidR="00BB65B8">
        <w:br/>
      </w:r>
    </w:p>
    <w:p w:rsidR="007D28F8" w:rsidRDefault="007D28F8" w:rsidP="007D28F8">
      <w:pPr>
        <w:pStyle w:val="ListParagraph"/>
        <w:numPr>
          <w:ilvl w:val="1"/>
          <w:numId w:val="6"/>
        </w:numPr>
      </w:pPr>
      <w:r>
        <w:t xml:space="preserve">Ermitteln Sie anschließend den Standardbackuppfad Ihres MS-SQL Servers </w:t>
      </w:r>
      <w:r w:rsidR="00CC3A24">
        <w:t>und fertigen Sie ein Backup Ihrer Hauptdatenbank an</w:t>
      </w:r>
      <w:r w:rsidR="00BB65B8">
        <w:br/>
      </w:r>
    </w:p>
    <w:p w:rsidR="00235321" w:rsidRDefault="00235321" w:rsidP="00235321">
      <w:pPr>
        <w:pStyle w:val="ListParagraph"/>
        <w:numPr>
          <w:ilvl w:val="2"/>
          <w:numId w:val="6"/>
        </w:numPr>
      </w:pPr>
      <w:r>
        <w:t xml:space="preserve"> Öffnen Sie das Backup Fenster für die Hauptdatenbank Ihres Stagingsystems</w:t>
      </w:r>
      <w:r>
        <w:br/>
      </w:r>
      <w:r>
        <w:rPr>
          <w:noProof/>
          <w:lang w:eastAsia="de-DE"/>
        </w:rPr>
        <w:drawing>
          <wp:inline distT="0" distB="0" distL="0" distR="0" wp14:anchorId="2D0CCE87" wp14:editId="5F5BD3BA">
            <wp:extent cx="2382129" cy="16264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82186" cy="1626521"/>
                    </a:xfrm>
                    <a:prstGeom prst="rect">
                      <a:avLst/>
                    </a:prstGeom>
                  </pic:spPr>
                </pic:pic>
              </a:graphicData>
            </a:graphic>
          </wp:inline>
        </w:drawing>
      </w:r>
      <w:r w:rsidR="00CA7015">
        <w:br/>
      </w:r>
    </w:p>
    <w:p w:rsidR="00235321" w:rsidRDefault="00235321" w:rsidP="00235321">
      <w:pPr>
        <w:pStyle w:val="ListParagraph"/>
        <w:numPr>
          <w:ilvl w:val="2"/>
          <w:numId w:val="6"/>
        </w:numPr>
      </w:pPr>
      <w:r>
        <w:t>Entfernen Sie den Pfad der bereits in der unteren Liste steht und drücken Sie anschließend auf Hinzufügen</w:t>
      </w:r>
      <w:r>
        <w:br/>
      </w:r>
      <w:r>
        <w:rPr>
          <w:noProof/>
          <w:lang w:eastAsia="de-DE"/>
        </w:rPr>
        <w:drawing>
          <wp:inline distT="0" distB="0" distL="0" distR="0" wp14:anchorId="60D679BC" wp14:editId="1F09021B">
            <wp:extent cx="3421366" cy="3071446"/>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22760" cy="3072697"/>
                    </a:xfrm>
                    <a:prstGeom prst="rect">
                      <a:avLst/>
                    </a:prstGeom>
                  </pic:spPr>
                </pic:pic>
              </a:graphicData>
            </a:graphic>
          </wp:inline>
        </w:drawing>
      </w:r>
      <w:r w:rsidR="00CA7015">
        <w:br/>
      </w:r>
    </w:p>
    <w:p w:rsidR="00CC3A24" w:rsidRDefault="00CC3A24" w:rsidP="00235321">
      <w:pPr>
        <w:pStyle w:val="ListParagraph"/>
        <w:numPr>
          <w:ilvl w:val="2"/>
          <w:numId w:val="6"/>
        </w:numPr>
      </w:pPr>
      <w:bookmarkStart w:id="5" w:name="_Ref383609261"/>
      <w:r>
        <w:t>Notieren Sie sich den Pfad, der Ihnen in dem Fenster angeboten wird (Dies ist der Standardbackuppfad Ihres MS-SQL Servers, den Sie später noch für die korrekte Konfiguration des Systems benötigen werden)</w:t>
      </w:r>
      <w:bookmarkEnd w:id="5"/>
      <w:r w:rsidR="00BB65B8">
        <w:br/>
      </w:r>
    </w:p>
    <w:p w:rsidR="00CC3A24" w:rsidRDefault="00CC3A24" w:rsidP="00235321">
      <w:pPr>
        <w:pStyle w:val="ListParagraph"/>
        <w:numPr>
          <w:ilvl w:val="2"/>
          <w:numId w:val="6"/>
        </w:numPr>
      </w:pPr>
      <w:r>
        <w:lastRenderedPageBreak/>
        <w:t>Fertigen Sie anschließend ein Backup der Datenbank an</w:t>
      </w:r>
      <w:r w:rsidR="00BB65B8">
        <w:br/>
      </w:r>
    </w:p>
    <w:p w:rsidR="00BB65B8" w:rsidRDefault="00DD0492" w:rsidP="00B53087">
      <w:pPr>
        <w:pStyle w:val="ListParagraph"/>
        <w:numPr>
          <w:ilvl w:val="1"/>
          <w:numId w:val="6"/>
        </w:numPr>
      </w:pPr>
      <w:r>
        <w:t>Stellen Sie anschließend sicher, dass das Dienstkonto des Exportdienstes ungehinderten Zugriff auf das eben ermittelte Backupverzeichnis hat!</w:t>
      </w:r>
      <w:r w:rsidR="00BB65B8">
        <w:br/>
      </w:r>
    </w:p>
    <w:p w:rsidR="00B53087" w:rsidRDefault="00BB65B8" w:rsidP="00B53087">
      <w:pPr>
        <w:pStyle w:val="ListParagraph"/>
        <w:numPr>
          <w:ilvl w:val="1"/>
          <w:numId w:val="6"/>
        </w:numPr>
      </w:pPr>
      <w:r>
        <w:t>Kopieren Sie das eben erstellte Datenbankbackup, sowie Ihr contentXXL Programmverzeichnis auf den Liveserver</w:t>
      </w:r>
      <w:r>
        <w:br/>
      </w:r>
    </w:p>
    <w:p w:rsidR="00F32C14" w:rsidRDefault="00B53087" w:rsidP="00F32C14">
      <w:pPr>
        <w:pStyle w:val="ListParagraph"/>
        <w:numPr>
          <w:ilvl w:val="0"/>
          <w:numId w:val="6"/>
        </w:numPr>
      </w:pPr>
      <w:r>
        <w:t>Livesystem</w:t>
      </w:r>
    </w:p>
    <w:p w:rsidR="00915D53" w:rsidRDefault="00915D53" w:rsidP="00B53087">
      <w:pPr>
        <w:pStyle w:val="ListParagraph"/>
        <w:numPr>
          <w:ilvl w:val="1"/>
          <w:numId w:val="6"/>
        </w:numPr>
      </w:pPr>
      <w:r>
        <w:t>Datenbanken</w:t>
      </w:r>
    </w:p>
    <w:p w:rsidR="00915D53" w:rsidRDefault="00915D53" w:rsidP="00915D53">
      <w:pPr>
        <w:pStyle w:val="ListParagraph"/>
        <w:numPr>
          <w:ilvl w:val="2"/>
          <w:numId w:val="6"/>
        </w:numPr>
      </w:pPr>
      <w:r>
        <w:t>Stellen Sie unter Verwendung des Datenbankbackups des Stagingsystems zwei unterschiedlich benannte Kopien auf dem Datenbankserver des zukünftigen Livesystems wieder her (z. B. „contentxxl_live_1“ und „contentxxl_live_2“).</w:t>
      </w:r>
      <w:r w:rsidR="009560DA">
        <w:br/>
      </w:r>
    </w:p>
    <w:p w:rsidR="00915D53" w:rsidRDefault="00915D53" w:rsidP="00915D53">
      <w:pPr>
        <w:pStyle w:val="ListParagraph"/>
        <w:numPr>
          <w:ilvl w:val="2"/>
          <w:numId w:val="6"/>
        </w:numPr>
      </w:pPr>
      <w:r>
        <w:t xml:space="preserve">Erstellen Sie anschließend eine neue leere Datenbank </w:t>
      </w:r>
      <w:r>
        <w:br/>
        <w:t>(z. B. „contentxxl_live_deployment_import“)</w:t>
      </w:r>
      <w:r w:rsidR="009560DA">
        <w:br/>
      </w:r>
    </w:p>
    <w:p w:rsidR="009560DA" w:rsidRDefault="009560DA" w:rsidP="009560DA">
      <w:pPr>
        <w:pStyle w:val="ListParagraph"/>
        <w:numPr>
          <w:ilvl w:val="2"/>
          <w:numId w:val="6"/>
        </w:numPr>
      </w:pPr>
      <w:r>
        <w:t>Spielen Sie anschließend das Script</w:t>
      </w:r>
      <w:r>
        <w:br/>
        <w:t>„&lt;Installationspfad&gt;\</w:t>
      </w:r>
      <w:r w:rsidRPr="007D28F8">
        <w:t xml:space="preserve"> </w:t>
      </w:r>
      <w:r>
        <w:t>s</w:t>
      </w:r>
      <w:r w:rsidRPr="007D28F8">
        <w:t>itemanager\Admins\DeploymentManager\SqlScripts</w:t>
      </w:r>
      <w:r>
        <w:t>\</w:t>
      </w:r>
      <w:r w:rsidRPr="007D28F8">
        <w:t xml:space="preserve"> </w:t>
      </w:r>
      <w:r w:rsidRPr="009560DA">
        <w:t>createimporttable.sql</w:t>
      </w:r>
      <w:r>
        <w:t>“ in die soeben erstellte Datenbank ein.</w:t>
      </w:r>
      <w:r>
        <w:br/>
      </w:r>
    </w:p>
    <w:p w:rsidR="00915D53" w:rsidRDefault="00915D53" w:rsidP="00B53087">
      <w:pPr>
        <w:pStyle w:val="ListParagraph"/>
        <w:numPr>
          <w:ilvl w:val="1"/>
          <w:numId w:val="6"/>
        </w:numPr>
      </w:pPr>
      <w:r>
        <w:t>Dateisystem</w:t>
      </w:r>
    </w:p>
    <w:p w:rsidR="00B53087" w:rsidRDefault="00BB65B8" w:rsidP="00915D53">
      <w:pPr>
        <w:pStyle w:val="ListParagraph"/>
        <w:numPr>
          <w:ilvl w:val="2"/>
          <w:numId w:val="6"/>
        </w:numPr>
      </w:pPr>
      <w:r>
        <w:t>Tauschen Sie</w:t>
      </w:r>
      <w:r w:rsidR="000A3B93">
        <w:t xml:space="preserve"> zunächst die Lizenzdatei in der Kopie des Programmverzeichnisses von Ihrem Stagingsystem gegen die Datei, die Sie für Ihr Livesystem erhalten haben.</w:t>
      </w:r>
    </w:p>
    <w:p w:rsidR="000A3B93" w:rsidRDefault="000A3B93" w:rsidP="00915D53">
      <w:pPr>
        <w:pStyle w:val="ListParagraph"/>
        <w:numPr>
          <w:ilvl w:val="2"/>
          <w:numId w:val="6"/>
        </w:numPr>
      </w:pPr>
      <w:r>
        <w:t>Legen Sie anschließend folgende Verzeichnisstruktur an</w:t>
      </w:r>
      <w:r w:rsidR="005B0324">
        <w:t xml:space="preserve"> (Die Unterverzeichnisse von „1“ und „2“ können Sie dabei auslassen)</w:t>
      </w:r>
      <w:r>
        <w:t>:</w:t>
      </w:r>
      <w:r w:rsidR="005B0324">
        <w:br/>
      </w:r>
      <w:r w:rsidR="005B0324">
        <w:rPr>
          <w:noProof/>
          <w:lang w:eastAsia="de-DE"/>
        </w:rPr>
        <w:drawing>
          <wp:inline distT="0" distB="0" distL="0" distR="0" wp14:anchorId="37A2935C" wp14:editId="72FC0A2F">
            <wp:extent cx="1533871" cy="3427828"/>
            <wp:effectExtent l="0" t="0" r="9525"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35462" cy="3431384"/>
                    </a:xfrm>
                    <a:prstGeom prst="rect">
                      <a:avLst/>
                    </a:prstGeom>
                  </pic:spPr>
                </pic:pic>
              </a:graphicData>
            </a:graphic>
          </wp:inline>
        </w:drawing>
      </w:r>
      <w:r w:rsidR="00A267DD">
        <w:br/>
      </w:r>
    </w:p>
    <w:p w:rsidR="004D3A1B" w:rsidRDefault="0048296A" w:rsidP="00915D53">
      <w:pPr>
        <w:pStyle w:val="ListParagraph"/>
        <w:numPr>
          <w:ilvl w:val="2"/>
          <w:numId w:val="6"/>
        </w:numPr>
      </w:pPr>
      <w:r>
        <w:lastRenderedPageBreak/>
        <w:t>Kopieren Sie anschließen das Programmverzeichnis mit der für diesen Server gültigen Lizenzdatei in die Verzeichnisse „1“ und „2“ (achten Sie darauf, dass die Verzeichnisstruktur anschließend so aussieht wie in der</w:t>
      </w:r>
      <w:r w:rsidR="00CA7015">
        <w:t xml:space="preserve"> obigen</w:t>
      </w:r>
      <w:r>
        <w:t xml:space="preserve"> Abbildung)</w:t>
      </w:r>
      <w:r w:rsidR="004D3A1B">
        <w:br/>
      </w:r>
    </w:p>
    <w:p w:rsidR="009560DA" w:rsidRDefault="009560DA" w:rsidP="00915D53">
      <w:pPr>
        <w:pStyle w:val="ListParagraph"/>
        <w:numPr>
          <w:ilvl w:val="2"/>
          <w:numId w:val="6"/>
        </w:numPr>
      </w:pPr>
      <w:r>
        <w:t>Öffnen Sie anschließend die Web.config in den beiden Programmverzeichnissen</w:t>
      </w:r>
    </w:p>
    <w:p w:rsidR="009560DA" w:rsidRDefault="009560DA" w:rsidP="009560DA">
      <w:pPr>
        <w:pStyle w:val="ListParagraph"/>
        <w:numPr>
          <w:ilvl w:val="3"/>
          <w:numId w:val="6"/>
        </w:numPr>
      </w:pPr>
      <w:r>
        <w:t>Tauschen Sie die Datenbankzugangsdaten des Stagingsystems durch die der korrespondierenden Datenbank im Livesystem aus (z. B. im Verzeichnis „</w:t>
      </w:r>
      <w:r w:rsidRPr="00491B89">
        <w:rPr>
          <w:b/>
        </w:rPr>
        <w:t>1</w:t>
      </w:r>
      <w:r>
        <w:t>“ sollten die Zugangsdaten der Datenbank „contentxxl_live_</w:t>
      </w:r>
      <w:r w:rsidRPr="00491B89">
        <w:rPr>
          <w:b/>
        </w:rPr>
        <w:t>1</w:t>
      </w:r>
      <w:r>
        <w:t>“ eingetragen werden)</w:t>
      </w:r>
    </w:p>
    <w:p w:rsidR="00A70EA2" w:rsidRDefault="00A70EA2" w:rsidP="009560DA">
      <w:pPr>
        <w:pStyle w:val="ListParagraph"/>
        <w:numPr>
          <w:ilvl w:val="3"/>
          <w:numId w:val="6"/>
        </w:numPr>
      </w:pPr>
      <w:r>
        <w:t>Passen Sie alle hinterlegten Pfade an das jeweilige Programmverzeichnis an</w:t>
      </w:r>
    </w:p>
    <w:p w:rsidR="00494574" w:rsidRDefault="004D3A1B" w:rsidP="009560DA">
      <w:pPr>
        <w:pStyle w:val="ListParagraph"/>
        <w:numPr>
          <w:ilvl w:val="3"/>
          <w:numId w:val="6"/>
        </w:numPr>
      </w:pPr>
      <w:r>
        <w:t>Richten Sie contentXXL im IIS Manager ein und verwenden Sie dafür das Programmverzeichnis 1</w:t>
      </w:r>
    </w:p>
    <w:p w:rsidR="004D3A1B" w:rsidRDefault="004D3A1B" w:rsidP="009560DA">
      <w:pPr>
        <w:pStyle w:val="ListParagraph"/>
        <w:numPr>
          <w:ilvl w:val="3"/>
          <w:numId w:val="6"/>
        </w:numPr>
      </w:pPr>
      <w:r>
        <w:t>Stellen Sie sicher, dass Sie das Livesystem im Browser aufrufen können</w:t>
      </w:r>
    </w:p>
    <w:p w:rsidR="00915D53" w:rsidRDefault="00915D53" w:rsidP="00915D53">
      <w:pPr>
        <w:pStyle w:val="ListParagraph"/>
        <w:numPr>
          <w:ilvl w:val="1"/>
          <w:numId w:val="6"/>
        </w:numPr>
      </w:pPr>
      <w:r>
        <w:t>Einrichtung der Systemdienste</w:t>
      </w:r>
    </w:p>
    <w:p w:rsidR="00494574" w:rsidRDefault="00494574" w:rsidP="00494574">
      <w:pPr>
        <w:pStyle w:val="ListParagraph"/>
        <w:numPr>
          <w:ilvl w:val="2"/>
          <w:numId w:val="6"/>
        </w:numPr>
      </w:pPr>
      <w:r>
        <w:t>Öffnen Sie eine Kommandokonsole mit Administratorrechten (</w:t>
      </w:r>
      <w:r w:rsidRPr="00483D0F">
        <w:rPr>
          <w:b/>
        </w:rPr>
        <w:t>Wichtig!</w:t>
      </w:r>
      <w:r>
        <w:t>)</w:t>
      </w:r>
    </w:p>
    <w:p w:rsidR="00693A95" w:rsidRDefault="00494574" w:rsidP="00494574">
      <w:pPr>
        <w:pStyle w:val="ListParagraph"/>
        <w:numPr>
          <w:ilvl w:val="2"/>
          <w:numId w:val="6"/>
        </w:numPr>
      </w:pPr>
      <w:r>
        <w:t>Geben Sie anschließend folgende Befehle ein (ersetzen Sie vorher jedoch den Installationspfad</w:t>
      </w:r>
      <w:r w:rsidR="004D3A1B">
        <w:t xml:space="preserve"> durch den des ersten Programmverzeichnisses</w:t>
      </w:r>
      <w:r>
        <w:t>)</w:t>
      </w:r>
      <w:r>
        <w:br/>
      </w:r>
      <w:r>
        <w:br/>
      </w:r>
      <w:r w:rsidRPr="00CC3A24">
        <w:t>%WINDIR%\Microsoft.NET\Framework\v4.0.30319\InstallUtil.exe "&lt;Installatinspfad&gt;\sitemanager\Admins\DeploymentManager\Services\</w:t>
      </w:r>
      <w:r w:rsidRPr="00494574">
        <w:t>WebDeployImportDatabase.exe</w:t>
      </w:r>
      <w:r w:rsidRPr="00CC3A24">
        <w:t>"</w:t>
      </w:r>
      <w:r>
        <w:br/>
      </w:r>
      <w:r>
        <w:br/>
      </w:r>
      <w:r w:rsidRPr="00CC3A24">
        <w:t>%WINDIR%\Microsoft.NET\Framework\v4.0.30319\InstallUtil.exe "&lt;Installatinspfad&gt;\sitemanager\Admins\DeploymentManager\Services\</w:t>
      </w:r>
      <w:r w:rsidRPr="00494574">
        <w:t>WebDeployImportResource.exe</w:t>
      </w:r>
      <w:r w:rsidRPr="00CC3A24">
        <w:t>"</w:t>
      </w:r>
      <w:r w:rsidR="00693A95">
        <w:t xml:space="preserve">          </w:t>
      </w:r>
    </w:p>
    <w:p w:rsidR="00A70EA2" w:rsidRDefault="00693A95" w:rsidP="00693A95">
      <w:pPr>
        <w:pStyle w:val="ListParagraph"/>
        <w:ind w:left="1497"/>
      </w:pPr>
      <w:r>
        <w:t xml:space="preserve">(in contentXXL-Versionen vor Build 3353 wird eine </w:t>
      </w:r>
      <w:r w:rsidRPr="00494574">
        <w:t>WebDeployImportResource</w:t>
      </w:r>
      <w:r>
        <w:t>II7</w:t>
      </w:r>
      <w:r w:rsidRPr="00494574">
        <w:t>.exe</w:t>
      </w:r>
      <w:r>
        <w:t xml:space="preserve"> ausgeliefert, die umbenannt werden muss).</w:t>
      </w:r>
      <w:r w:rsidR="00494574">
        <w:br/>
      </w:r>
    </w:p>
    <w:p w:rsidR="004D3A1B" w:rsidRDefault="004D3A1B" w:rsidP="00574C48">
      <w:pPr>
        <w:pStyle w:val="ListParagraph"/>
        <w:numPr>
          <w:ilvl w:val="2"/>
          <w:numId w:val="6"/>
        </w:numPr>
      </w:pPr>
      <w:r>
        <w:t xml:space="preserve">Stellen Sie sicher, dass die Accounts unter denen die beiden Systemdienste laufen ungehinderten Zugriff auf die Deploymentverzeichnisse, sowie die Webapplikationen haben. </w:t>
      </w:r>
      <w:r w:rsidR="00574C48">
        <w:t>Stellen Sie außerdem sicher, dass der Ressourcenimportdienst über die erforderlichen Rechte verfügt um IIS-Webseiten über die bereitgestellten APIs umzukonfigurieren.</w:t>
      </w:r>
      <w:r w:rsidR="00574C48">
        <w:tab/>
      </w:r>
    </w:p>
    <w:p w:rsidR="000A3B93" w:rsidRDefault="00574C48" w:rsidP="00A14F60">
      <w:pPr>
        <w:pStyle w:val="Heading1"/>
      </w:pPr>
      <w:bookmarkStart w:id="6" w:name="_Toc383619863"/>
      <w:r>
        <w:t>Konfiguration</w:t>
      </w:r>
      <w:bookmarkEnd w:id="6"/>
    </w:p>
    <w:p w:rsidR="00B21CF6" w:rsidRDefault="00B21CF6" w:rsidP="00B21CF6">
      <w:r>
        <w:t>Die Konfiguration der Komponenten erfolgt im Regelfall über den Sitemanager des Stagingsystems.</w:t>
      </w:r>
      <w:r w:rsidR="00BB0A50">
        <w:t xml:space="preserve"> Rufen Sie hierfür die Konfiguration des Deploymentmoduls auf.</w:t>
      </w:r>
    </w:p>
    <w:p w:rsidR="00BB0A50" w:rsidRDefault="00BB0A50" w:rsidP="00B21CF6">
      <w:r>
        <w:rPr>
          <w:noProof/>
          <w:lang w:eastAsia="de-DE"/>
        </w:rPr>
        <w:lastRenderedPageBreak/>
        <w:drawing>
          <wp:inline distT="0" distB="0" distL="0" distR="0" wp14:anchorId="4A1F9E24" wp14:editId="3A02A8AA">
            <wp:extent cx="3297441" cy="211953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298783" cy="2120396"/>
                    </a:xfrm>
                    <a:prstGeom prst="rect">
                      <a:avLst/>
                    </a:prstGeom>
                  </pic:spPr>
                </pic:pic>
              </a:graphicData>
            </a:graphic>
          </wp:inline>
        </w:drawing>
      </w:r>
    </w:p>
    <w:p w:rsidR="00C456AA" w:rsidRDefault="00BB0A50" w:rsidP="00BB0A50">
      <w:pPr>
        <w:pStyle w:val="ListParagraph"/>
        <w:numPr>
          <w:ilvl w:val="0"/>
          <w:numId w:val="15"/>
        </w:numPr>
      </w:pPr>
      <w:r>
        <w:t>Konfiguration Stagingsystem (Karteireiter)</w:t>
      </w:r>
      <w:r>
        <w:br/>
      </w:r>
      <w:r w:rsidR="00B44B30">
        <w:rPr>
          <w:noProof/>
          <w:lang w:eastAsia="de-DE"/>
        </w:rPr>
        <w:drawing>
          <wp:inline distT="0" distB="0" distL="0" distR="0" wp14:anchorId="130D5694" wp14:editId="01BF36EC">
            <wp:extent cx="3199521" cy="2776025"/>
            <wp:effectExtent l="0" t="0" r="1270" b="571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00824" cy="2777155"/>
                    </a:xfrm>
                    <a:prstGeom prst="rect">
                      <a:avLst/>
                    </a:prstGeom>
                  </pic:spPr>
                </pic:pic>
              </a:graphicData>
            </a:graphic>
          </wp:inline>
        </w:drawing>
      </w:r>
      <w:r w:rsidR="00B44B30">
        <w:br/>
      </w:r>
    </w:p>
    <w:p w:rsidR="00670DA0" w:rsidRDefault="00B44B30" w:rsidP="00C456AA">
      <w:pPr>
        <w:pStyle w:val="ListParagraph"/>
        <w:numPr>
          <w:ilvl w:val="1"/>
          <w:numId w:val="15"/>
        </w:numPr>
      </w:pPr>
      <w:r>
        <w:t>Konfigurationswerte (Basisdaten):</w:t>
      </w:r>
    </w:p>
    <w:tbl>
      <w:tblPr>
        <w:tblStyle w:val="TableGrid"/>
        <w:tblW w:w="0" w:type="auto"/>
        <w:tblInd w:w="360" w:type="dxa"/>
        <w:tblLayout w:type="fixed"/>
        <w:tblLook w:val="04A0" w:firstRow="1" w:lastRow="0" w:firstColumn="1" w:lastColumn="0" w:noHBand="0" w:noVBand="1"/>
      </w:tblPr>
      <w:tblGrid>
        <w:gridCol w:w="3150"/>
        <w:gridCol w:w="5778"/>
      </w:tblGrid>
      <w:tr w:rsidR="00670DA0" w:rsidTr="009E1A09">
        <w:trPr>
          <w:cantSplit/>
        </w:trPr>
        <w:tc>
          <w:tcPr>
            <w:tcW w:w="3150" w:type="dxa"/>
          </w:tcPr>
          <w:p w:rsidR="00670DA0" w:rsidRPr="00524776" w:rsidRDefault="00670DA0" w:rsidP="009E1A09">
            <w:pPr>
              <w:rPr>
                <w:b/>
              </w:rPr>
            </w:pPr>
            <w:r w:rsidRPr="00524776">
              <w:rPr>
                <w:b/>
              </w:rPr>
              <w:t>Name</w:t>
            </w:r>
          </w:p>
        </w:tc>
        <w:tc>
          <w:tcPr>
            <w:tcW w:w="5778" w:type="dxa"/>
          </w:tcPr>
          <w:p w:rsidR="00670DA0" w:rsidRPr="00524776" w:rsidRDefault="00670DA0" w:rsidP="009E1A09">
            <w:pPr>
              <w:rPr>
                <w:b/>
              </w:rPr>
            </w:pPr>
            <w:r w:rsidRPr="00524776">
              <w:rPr>
                <w:b/>
              </w:rPr>
              <w:t>Beschreibung</w:t>
            </w:r>
          </w:p>
        </w:tc>
      </w:tr>
      <w:tr w:rsidR="00670DA0" w:rsidRPr="00693A95" w:rsidTr="009E1A09">
        <w:trPr>
          <w:cantSplit/>
        </w:trPr>
        <w:tc>
          <w:tcPr>
            <w:tcW w:w="3150" w:type="dxa"/>
          </w:tcPr>
          <w:p w:rsidR="00670DA0" w:rsidRDefault="00670DA0" w:rsidP="009E1A09">
            <w:r>
              <w:t>Datenbank Connectionstring</w:t>
            </w:r>
          </w:p>
        </w:tc>
        <w:tc>
          <w:tcPr>
            <w:tcW w:w="5778" w:type="dxa"/>
          </w:tcPr>
          <w:p w:rsidR="00670DA0" w:rsidRDefault="00670DA0" w:rsidP="009E1A09">
            <w:r>
              <w:t>Zugangsdaten zur Deploymenthilfsdatenbank des Stagingsystems</w:t>
            </w:r>
          </w:p>
          <w:p w:rsidR="00670DA0" w:rsidRDefault="00670DA0" w:rsidP="009E1A09"/>
          <w:p w:rsidR="00670DA0" w:rsidRPr="00670DA0" w:rsidRDefault="00670DA0" w:rsidP="009E1A09">
            <w:pPr>
              <w:rPr>
                <w:u w:val="single"/>
              </w:rPr>
            </w:pPr>
            <w:r w:rsidRPr="00670DA0">
              <w:rPr>
                <w:u w:val="single"/>
              </w:rPr>
              <w:t>Beispiel (Eine Zeile):</w:t>
            </w:r>
          </w:p>
          <w:p w:rsidR="00670DA0" w:rsidRPr="00524776" w:rsidRDefault="00670DA0" w:rsidP="009E1A09">
            <w:pPr>
              <w:rPr>
                <w:lang w:val="en-US"/>
              </w:rPr>
            </w:pPr>
            <w:r w:rsidRPr="00524776">
              <w:rPr>
                <w:lang w:val="en-US"/>
              </w:rPr>
              <w:t>server=(local)\</w:t>
            </w:r>
            <w:proofErr w:type="spellStart"/>
            <w:r w:rsidRPr="00524776">
              <w:rPr>
                <w:lang w:val="en-US"/>
              </w:rPr>
              <w:t>SQLEXPRESS;uid</w:t>
            </w:r>
            <w:proofErr w:type="spellEnd"/>
            <w:r w:rsidRPr="00524776">
              <w:rPr>
                <w:lang w:val="en-US"/>
              </w:rPr>
              <w:t>=</w:t>
            </w:r>
            <w:proofErr w:type="spellStart"/>
            <w:r w:rsidRPr="00524776">
              <w:rPr>
                <w:lang w:val="en-US"/>
              </w:rPr>
              <w:t>sa;pwd</w:t>
            </w:r>
            <w:proofErr w:type="spellEnd"/>
            <w:r w:rsidRPr="00524776">
              <w:rPr>
                <w:lang w:val="en-US"/>
              </w:rPr>
              <w:t>=</w:t>
            </w:r>
            <w:proofErr w:type="spellStart"/>
            <w:r w:rsidRPr="00524776">
              <w:rPr>
                <w:lang w:val="en-US"/>
              </w:rPr>
              <w:t>geheim;database</w:t>
            </w:r>
            <w:proofErr w:type="spellEnd"/>
            <w:r w:rsidRPr="00524776">
              <w:rPr>
                <w:lang w:val="en-US"/>
              </w:rPr>
              <w:t>=</w:t>
            </w:r>
            <w:r w:rsidRPr="00670DA0">
              <w:rPr>
                <w:lang w:val="en-US"/>
              </w:rPr>
              <w:t xml:space="preserve"> </w:t>
            </w:r>
            <w:proofErr w:type="spellStart"/>
            <w:r w:rsidRPr="00670DA0">
              <w:rPr>
                <w:lang w:val="en-US"/>
              </w:rPr>
              <w:t>contentxxl_staging_deployment_export</w:t>
            </w:r>
            <w:proofErr w:type="spellEnd"/>
          </w:p>
        </w:tc>
      </w:tr>
      <w:tr w:rsidR="00670DA0" w:rsidTr="009E1A09">
        <w:trPr>
          <w:cantSplit/>
        </w:trPr>
        <w:tc>
          <w:tcPr>
            <w:tcW w:w="3150" w:type="dxa"/>
          </w:tcPr>
          <w:p w:rsidR="00670DA0" w:rsidRDefault="00670DA0" w:rsidP="009E1A09">
            <w:r>
              <w:t>Datenbankname</w:t>
            </w:r>
          </w:p>
        </w:tc>
        <w:tc>
          <w:tcPr>
            <w:tcW w:w="5778" w:type="dxa"/>
          </w:tcPr>
          <w:p w:rsidR="00670DA0" w:rsidRDefault="00670DA0" w:rsidP="009E1A09">
            <w:r>
              <w:t>Name der Hauptdatenbank des Stagingsystems</w:t>
            </w:r>
          </w:p>
          <w:p w:rsidR="00670DA0" w:rsidRDefault="00670DA0" w:rsidP="009E1A09"/>
          <w:p w:rsidR="00670DA0" w:rsidRPr="00C97127" w:rsidRDefault="00670DA0" w:rsidP="009E1A09">
            <w:pPr>
              <w:rPr>
                <w:u w:val="single"/>
              </w:rPr>
            </w:pPr>
            <w:r w:rsidRPr="00C97127">
              <w:rPr>
                <w:u w:val="single"/>
              </w:rPr>
              <w:t>Beispiel:</w:t>
            </w:r>
          </w:p>
          <w:p w:rsidR="00670DA0" w:rsidRDefault="00670DA0" w:rsidP="009E1A09">
            <w:r>
              <w:t>contentxxl_staging</w:t>
            </w:r>
          </w:p>
        </w:tc>
      </w:tr>
      <w:tr w:rsidR="00670DA0" w:rsidRPr="00524776" w:rsidTr="009E1A09">
        <w:trPr>
          <w:cantSplit/>
        </w:trPr>
        <w:tc>
          <w:tcPr>
            <w:tcW w:w="3150" w:type="dxa"/>
          </w:tcPr>
          <w:p w:rsidR="00670DA0" w:rsidRDefault="00670DA0" w:rsidP="009E1A09">
            <w:r>
              <w:lastRenderedPageBreak/>
              <w:t>Backup-Verzeichnis SQL-Server</w:t>
            </w:r>
          </w:p>
        </w:tc>
        <w:tc>
          <w:tcPr>
            <w:tcW w:w="5778" w:type="dxa"/>
          </w:tcPr>
          <w:p w:rsidR="00670DA0" w:rsidRDefault="00670DA0" w:rsidP="009E1A09">
            <w:r>
              <w:t>Verzeichnis in dem der MS-SQL Server seine Backups standardmäßig ablegt.</w:t>
            </w:r>
          </w:p>
          <w:p w:rsidR="00670DA0" w:rsidRDefault="00670DA0" w:rsidP="009E1A09"/>
          <w:p w:rsidR="00670DA0" w:rsidRDefault="00670DA0" w:rsidP="009E1A09">
            <w:r>
              <w:t xml:space="preserve">Tragen Sie hier den Pfad ein, den Sie in der Installationsanleitung unter </w:t>
            </w:r>
            <w:r>
              <w:fldChar w:fldCharType="begin"/>
            </w:r>
            <w:r>
              <w:instrText xml:space="preserve"> REF _Ref383609261 \r \h </w:instrText>
            </w:r>
            <w:r>
              <w:fldChar w:fldCharType="separate"/>
            </w:r>
            <w:r w:rsidR="00A46ED1">
              <w:t>2.5.3</w:t>
            </w:r>
            <w:r>
              <w:fldChar w:fldCharType="end"/>
            </w:r>
            <w:r>
              <w:t xml:space="preserve"> ermittelt haben</w:t>
            </w:r>
          </w:p>
          <w:p w:rsidR="00670DA0" w:rsidRDefault="00670DA0" w:rsidP="009E1A09"/>
          <w:p w:rsidR="00670DA0" w:rsidRPr="00524776" w:rsidRDefault="00670DA0" w:rsidP="009E1A09">
            <w:pPr>
              <w:rPr>
                <w:u w:val="single"/>
                <w:lang w:val="en-US"/>
              </w:rPr>
            </w:pPr>
            <w:proofErr w:type="spellStart"/>
            <w:r w:rsidRPr="00524776">
              <w:rPr>
                <w:u w:val="single"/>
                <w:lang w:val="en-US"/>
              </w:rPr>
              <w:t>Beispiel</w:t>
            </w:r>
            <w:proofErr w:type="spellEnd"/>
            <w:r w:rsidRPr="00524776">
              <w:rPr>
                <w:u w:val="single"/>
                <w:lang w:val="en-US"/>
              </w:rPr>
              <w:t xml:space="preserve"> (</w:t>
            </w:r>
            <w:proofErr w:type="spellStart"/>
            <w:r w:rsidRPr="00524776">
              <w:rPr>
                <w:u w:val="single"/>
                <w:lang w:val="en-US"/>
              </w:rPr>
              <w:t>Eine</w:t>
            </w:r>
            <w:proofErr w:type="spellEnd"/>
            <w:r w:rsidRPr="00524776">
              <w:rPr>
                <w:u w:val="single"/>
                <w:lang w:val="en-US"/>
              </w:rPr>
              <w:t xml:space="preserve"> </w:t>
            </w:r>
            <w:proofErr w:type="spellStart"/>
            <w:r w:rsidRPr="00524776">
              <w:rPr>
                <w:u w:val="single"/>
                <w:lang w:val="en-US"/>
              </w:rPr>
              <w:t>Zeile</w:t>
            </w:r>
            <w:proofErr w:type="spellEnd"/>
            <w:r w:rsidRPr="00524776">
              <w:rPr>
                <w:u w:val="single"/>
                <w:lang w:val="en-US"/>
              </w:rPr>
              <w:t>):</w:t>
            </w:r>
          </w:p>
          <w:p w:rsidR="00670DA0" w:rsidRPr="00524776" w:rsidRDefault="00670DA0" w:rsidP="009E1A09">
            <w:pPr>
              <w:rPr>
                <w:lang w:val="en-US"/>
              </w:rPr>
            </w:pPr>
            <w:r w:rsidRPr="00524776">
              <w:rPr>
                <w:lang w:val="en-US"/>
              </w:rPr>
              <w:t>C:\Program Files\Microsoft SQL Server\MSSQL10.SQLEXPRESS\MSSQL\Backup\</w:t>
            </w:r>
          </w:p>
        </w:tc>
      </w:tr>
      <w:tr w:rsidR="00670DA0" w:rsidTr="009E1A09">
        <w:trPr>
          <w:cantSplit/>
        </w:trPr>
        <w:tc>
          <w:tcPr>
            <w:tcW w:w="3150" w:type="dxa"/>
          </w:tcPr>
          <w:p w:rsidR="00670DA0" w:rsidRDefault="00670DA0" w:rsidP="009E1A09">
            <w:r>
              <w:t>Arbeitsverzeichnis</w:t>
            </w:r>
          </w:p>
        </w:tc>
        <w:tc>
          <w:tcPr>
            <w:tcW w:w="5778" w:type="dxa"/>
          </w:tcPr>
          <w:p w:rsidR="00670DA0" w:rsidRDefault="00670DA0" w:rsidP="009E1A09">
            <w:r>
              <w:t>Verzeichnis, in dem temporäre Dateien zwischengespeichert  werden, die während eines Deployments anfallen.</w:t>
            </w:r>
          </w:p>
          <w:p w:rsidR="00670DA0" w:rsidRDefault="00670DA0" w:rsidP="009E1A09"/>
          <w:p w:rsidR="00670DA0" w:rsidRDefault="00670DA0" w:rsidP="009E1A09">
            <w:r>
              <w:t xml:space="preserve">Tragen Sie hier den Pfad zu dem „Temp“ Verzeichnis ein, dass Sie in der Installationsanleitung unter </w:t>
            </w:r>
            <w:r>
              <w:fldChar w:fldCharType="begin"/>
            </w:r>
            <w:r>
              <w:instrText xml:space="preserve"> REF _Ref383609512 \r \h </w:instrText>
            </w:r>
            <w:r>
              <w:fldChar w:fldCharType="separate"/>
            </w:r>
            <w:r w:rsidR="00A46ED1">
              <w:t>2.4.4.1</w:t>
            </w:r>
            <w:r>
              <w:fldChar w:fldCharType="end"/>
            </w:r>
            <w:r>
              <w:t xml:space="preserve"> angelegt haben.</w:t>
            </w:r>
          </w:p>
          <w:p w:rsidR="00670DA0" w:rsidRDefault="00670DA0" w:rsidP="009E1A09"/>
          <w:p w:rsidR="00670DA0" w:rsidRPr="00C97127" w:rsidRDefault="00670DA0" w:rsidP="009E1A09">
            <w:pPr>
              <w:rPr>
                <w:u w:val="single"/>
              </w:rPr>
            </w:pPr>
            <w:r w:rsidRPr="00C97127">
              <w:rPr>
                <w:u w:val="single"/>
              </w:rPr>
              <w:t>Beispiel:</w:t>
            </w:r>
          </w:p>
          <w:p w:rsidR="00670DA0" w:rsidRDefault="00670DA0" w:rsidP="009E1A09">
            <w:r w:rsidRPr="00DB5BE6">
              <w:t>C:\Deployment\900\Temp\</w:t>
            </w:r>
          </w:p>
        </w:tc>
      </w:tr>
      <w:tr w:rsidR="00670DA0" w:rsidTr="009E1A09">
        <w:trPr>
          <w:cantSplit/>
        </w:trPr>
        <w:tc>
          <w:tcPr>
            <w:tcW w:w="3150" w:type="dxa"/>
          </w:tcPr>
          <w:p w:rsidR="00670DA0" w:rsidRDefault="00670DA0" w:rsidP="009E1A09">
            <w:r>
              <w:t>Sicherungsverzeichnis</w:t>
            </w:r>
          </w:p>
        </w:tc>
        <w:tc>
          <w:tcPr>
            <w:tcW w:w="5778" w:type="dxa"/>
          </w:tcPr>
          <w:p w:rsidR="00670DA0" w:rsidRDefault="00670DA0" w:rsidP="009E1A09">
            <w:r>
              <w:t xml:space="preserve">Tragen Sie hier den Pfad zu dem „Backup“ Verzeichnis ein, dass Sie in der Installationsanleitung unter </w:t>
            </w:r>
            <w:r>
              <w:fldChar w:fldCharType="begin"/>
            </w:r>
            <w:r>
              <w:instrText xml:space="preserve"> REF _Ref383609512 \r \h </w:instrText>
            </w:r>
            <w:r>
              <w:fldChar w:fldCharType="separate"/>
            </w:r>
            <w:r w:rsidR="00A46ED1">
              <w:t>2.4.4.1</w:t>
            </w:r>
            <w:r>
              <w:fldChar w:fldCharType="end"/>
            </w:r>
            <w:r>
              <w:t xml:space="preserve"> angelegt haben.</w:t>
            </w:r>
          </w:p>
          <w:p w:rsidR="00670DA0" w:rsidRDefault="00670DA0" w:rsidP="009E1A09"/>
          <w:p w:rsidR="00670DA0" w:rsidRPr="00C97127" w:rsidRDefault="00670DA0" w:rsidP="009E1A09">
            <w:pPr>
              <w:rPr>
                <w:u w:val="single"/>
              </w:rPr>
            </w:pPr>
            <w:r w:rsidRPr="00C97127">
              <w:rPr>
                <w:u w:val="single"/>
              </w:rPr>
              <w:t>Beispiel:</w:t>
            </w:r>
          </w:p>
          <w:p w:rsidR="00670DA0" w:rsidRDefault="00670DA0" w:rsidP="009E1A09">
            <w:r w:rsidRPr="00DB5BE6">
              <w:t>C:\Deployment\900\Backup\</w:t>
            </w:r>
          </w:p>
        </w:tc>
      </w:tr>
      <w:tr w:rsidR="00670DA0" w:rsidTr="009E1A09">
        <w:trPr>
          <w:cantSplit/>
        </w:trPr>
        <w:tc>
          <w:tcPr>
            <w:tcW w:w="3150" w:type="dxa"/>
          </w:tcPr>
          <w:p w:rsidR="00670DA0" w:rsidRDefault="00670DA0" w:rsidP="009E1A09">
            <w:r>
              <w:t>Anzahl der Sicherungen</w:t>
            </w:r>
          </w:p>
        </w:tc>
        <w:tc>
          <w:tcPr>
            <w:tcW w:w="5778" w:type="dxa"/>
          </w:tcPr>
          <w:p w:rsidR="00670DA0" w:rsidRDefault="00670DA0" w:rsidP="009E1A09">
            <w:r>
              <w:t>Hier können Sie einstellen wie viele Sicherungen vergangener Deployments das Modul aufbewahrt.</w:t>
            </w:r>
          </w:p>
          <w:p w:rsidR="00670DA0" w:rsidRDefault="00670DA0" w:rsidP="009E1A09"/>
          <w:p w:rsidR="00670DA0" w:rsidRPr="00C97127" w:rsidRDefault="00670DA0" w:rsidP="009E1A09">
            <w:pPr>
              <w:rPr>
                <w:u w:val="single"/>
              </w:rPr>
            </w:pPr>
            <w:r w:rsidRPr="00C97127">
              <w:rPr>
                <w:u w:val="single"/>
              </w:rPr>
              <w:t>Beispiel:</w:t>
            </w:r>
          </w:p>
          <w:p w:rsidR="00670DA0" w:rsidRDefault="00670DA0" w:rsidP="009E1A09">
            <w:r>
              <w:t>1</w:t>
            </w:r>
          </w:p>
        </w:tc>
      </w:tr>
      <w:tr w:rsidR="00670DA0" w:rsidTr="009E1A09">
        <w:trPr>
          <w:cantSplit/>
        </w:trPr>
        <w:tc>
          <w:tcPr>
            <w:tcW w:w="3150" w:type="dxa"/>
          </w:tcPr>
          <w:p w:rsidR="00670DA0" w:rsidRDefault="00670DA0" w:rsidP="009E1A09">
            <w:r>
              <w:t>Rootverzeichnis des Portals</w:t>
            </w:r>
          </w:p>
        </w:tc>
        <w:tc>
          <w:tcPr>
            <w:tcW w:w="5778" w:type="dxa"/>
          </w:tcPr>
          <w:p w:rsidR="00670DA0" w:rsidRDefault="00670DA0" w:rsidP="009E1A09">
            <w:r>
              <w:t>Basisverzeichnis des contentXXL Programmverzeichnisses Ihres Stagingsystems</w:t>
            </w:r>
          </w:p>
          <w:p w:rsidR="00670DA0" w:rsidRDefault="00670DA0" w:rsidP="009E1A09"/>
          <w:p w:rsidR="00670DA0" w:rsidRPr="00C97127" w:rsidRDefault="00670DA0" w:rsidP="009E1A09">
            <w:pPr>
              <w:rPr>
                <w:u w:val="single"/>
              </w:rPr>
            </w:pPr>
            <w:r w:rsidRPr="00C97127">
              <w:rPr>
                <w:u w:val="single"/>
              </w:rPr>
              <w:t>Beispiel:</w:t>
            </w:r>
          </w:p>
          <w:p w:rsidR="00670DA0" w:rsidRDefault="00670DA0" w:rsidP="009E1A09">
            <w:r w:rsidRPr="00DB5BE6">
              <w:t>C:\wwwRoot\contentXXL_Demo\900\</w:t>
            </w:r>
          </w:p>
        </w:tc>
      </w:tr>
      <w:tr w:rsidR="00670DA0" w:rsidRPr="00670DA0" w:rsidTr="009E1A09">
        <w:trPr>
          <w:cantSplit/>
        </w:trPr>
        <w:tc>
          <w:tcPr>
            <w:tcW w:w="3150" w:type="dxa"/>
          </w:tcPr>
          <w:p w:rsidR="00670DA0" w:rsidRDefault="00670DA0" w:rsidP="009E1A09">
            <w:r>
              <w:t>zu kopierende Verzeichnisse</w:t>
            </w:r>
          </w:p>
        </w:tc>
        <w:tc>
          <w:tcPr>
            <w:tcW w:w="5778" w:type="dxa"/>
          </w:tcPr>
          <w:p w:rsidR="00670DA0" w:rsidRDefault="00670DA0" w:rsidP="009E1A09">
            <w:r>
              <w:t>Strichpunktgetrennte Liste von Verzeichnissen in Ihrem contentXXL Programmverzeichnis, die auf das Livesystem übertragen werden. Falls Sie selbst entwickelte Module verwenden, sollten Sie die entsprechenden Verzeichnisse in diese Liste mit aufnehmen. Mindestens jedoch sollte das „portaldata“ Verzeichnis übertragen werden.</w:t>
            </w:r>
          </w:p>
          <w:p w:rsidR="00670DA0" w:rsidRDefault="00670DA0" w:rsidP="009E1A09"/>
          <w:p w:rsidR="00670DA0" w:rsidRPr="00C97127" w:rsidRDefault="00670DA0" w:rsidP="009E1A09">
            <w:pPr>
              <w:rPr>
                <w:u w:val="single"/>
              </w:rPr>
            </w:pPr>
            <w:r w:rsidRPr="00C97127">
              <w:rPr>
                <w:u w:val="single"/>
              </w:rPr>
              <w:t>Beispiel:</w:t>
            </w:r>
          </w:p>
          <w:p w:rsidR="00670DA0" w:rsidRPr="00670DA0" w:rsidRDefault="00670DA0" w:rsidP="009E1A09">
            <w:r w:rsidRPr="00670DA0">
              <w:t>addons;Resources;componentart_webui_client;portaldata</w:t>
            </w:r>
          </w:p>
        </w:tc>
      </w:tr>
      <w:tr w:rsidR="00670DA0" w:rsidTr="009E1A09">
        <w:trPr>
          <w:cantSplit/>
        </w:trPr>
        <w:tc>
          <w:tcPr>
            <w:tcW w:w="3150" w:type="dxa"/>
          </w:tcPr>
          <w:p w:rsidR="00670DA0" w:rsidRDefault="00670DA0" w:rsidP="009E1A09">
            <w:r>
              <w:t>Export Timeout</w:t>
            </w:r>
          </w:p>
        </w:tc>
        <w:tc>
          <w:tcPr>
            <w:tcW w:w="5778" w:type="dxa"/>
          </w:tcPr>
          <w:p w:rsidR="00670DA0" w:rsidRDefault="00670DA0" w:rsidP="009E1A09">
            <w:r>
              <w:t>Zeitspanne für die das Stagingsystem während eines Deployments auf eine Reaktion des Livesystems warten soll in Sekunden. Nach Ablauf der Zeit wird der Vorgang abgebrochen.</w:t>
            </w:r>
          </w:p>
          <w:p w:rsidR="00670DA0" w:rsidRDefault="00670DA0" w:rsidP="009E1A09"/>
          <w:p w:rsidR="00670DA0" w:rsidRPr="00C97127" w:rsidRDefault="00670DA0" w:rsidP="009E1A09">
            <w:pPr>
              <w:rPr>
                <w:u w:val="single"/>
              </w:rPr>
            </w:pPr>
            <w:r w:rsidRPr="00C97127">
              <w:rPr>
                <w:u w:val="single"/>
              </w:rPr>
              <w:t>Beispiel:</w:t>
            </w:r>
          </w:p>
          <w:p w:rsidR="00670DA0" w:rsidRDefault="00670DA0" w:rsidP="009E1A09">
            <w:r>
              <w:t>600</w:t>
            </w:r>
          </w:p>
        </w:tc>
      </w:tr>
      <w:tr w:rsidR="00670DA0" w:rsidTr="009E1A09">
        <w:trPr>
          <w:cantSplit/>
        </w:trPr>
        <w:tc>
          <w:tcPr>
            <w:tcW w:w="3150" w:type="dxa"/>
          </w:tcPr>
          <w:p w:rsidR="00670DA0" w:rsidRDefault="00670DA0" w:rsidP="009E1A09">
            <w:r>
              <w:lastRenderedPageBreak/>
              <w:t>FTP-Verbindungsdaten für Ressourcenexport</w:t>
            </w:r>
          </w:p>
        </w:tc>
        <w:tc>
          <w:tcPr>
            <w:tcW w:w="5778" w:type="dxa"/>
          </w:tcPr>
          <w:p w:rsidR="00670DA0" w:rsidRDefault="00670DA0" w:rsidP="009E1A09">
            <w:r>
              <w:t>FTP-Url zu dem Übergabeverzeichnis für Ressourcendaten auf dem Livesystem.</w:t>
            </w:r>
          </w:p>
          <w:p w:rsidR="00670DA0" w:rsidRDefault="00670DA0" w:rsidP="009E1A09"/>
          <w:p w:rsidR="00670DA0" w:rsidRPr="00C97127" w:rsidRDefault="00670DA0" w:rsidP="009E1A09">
            <w:pPr>
              <w:rPr>
                <w:u w:val="single"/>
              </w:rPr>
            </w:pPr>
            <w:r w:rsidRPr="00C97127">
              <w:rPr>
                <w:u w:val="single"/>
              </w:rPr>
              <w:t>Beispiel (Eine Zeile):</w:t>
            </w:r>
          </w:p>
          <w:p w:rsidR="00670DA0" w:rsidRDefault="00670DA0" w:rsidP="009E1A09">
            <w:r w:rsidRPr="00961A13">
              <w:t>ftp://name:passwort@SRV-CXL-LIVE/Deployment/Ressources/</w:t>
            </w:r>
          </w:p>
        </w:tc>
      </w:tr>
      <w:tr w:rsidR="00670DA0" w:rsidTr="009E1A09">
        <w:trPr>
          <w:cantSplit/>
        </w:trPr>
        <w:tc>
          <w:tcPr>
            <w:tcW w:w="3150" w:type="dxa"/>
          </w:tcPr>
          <w:p w:rsidR="00670DA0" w:rsidRDefault="00670DA0" w:rsidP="009E1A09">
            <w:r>
              <w:t>FTP-Verbindungsdaten für Datenbankexport</w:t>
            </w:r>
          </w:p>
        </w:tc>
        <w:tc>
          <w:tcPr>
            <w:tcW w:w="5778" w:type="dxa"/>
          </w:tcPr>
          <w:p w:rsidR="00670DA0" w:rsidRDefault="00670DA0" w:rsidP="009E1A09">
            <w:r>
              <w:t>FTP-Url zu dem Übergabeverzeichnis für Datenbanken auf dem Livesystem.</w:t>
            </w:r>
          </w:p>
          <w:p w:rsidR="00670DA0" w:rsidRDefault="00670DA0" w:rsidP="009E1A09"/>
          <w:p w:rsidR="00670DA0" w:rsidRPr="00C97127" w:rsidRDefault="00670DA0" w:rsidP="009E1A09">
            <w:pPr>
              <w:rPr>
                <w:u w:val="single"/>
              </w:rPr>
            </w:pPr>
            <w:r w:rsidRPr="00C97127">
              <w:rPr>
                <w:u w:val="single"/>
              </w:rPr>
              <w:t>Beispiel:</w:t>
            </w:r>
          </w:p>
          <w:p w:rsidR="00670DA0" w:rsidRDefault="00670DA0" w:rsidP="009E1A09">
            <w:r w:rsidRPr="00961A13">
              <w:t>ftp://name:passwort@SRV-CXL-LIVE/Deployment/</w:t>
            </w:r>
            <w:r>
              <w:t>Database</w:t>
            </w:r>
            <w:r w:rsidRPr="00961A13">
              <w:t>/</w:t>
            </w:r>
          </w:p>
        </w:tc>
      </w:tr>
      <w:tr w:rsidR="00670DA0" w:rsidRPr="00693A95" w:rsidTr="009E1A09">
        <w:trPr>
          <w:cantSplit/>
        </w:trPr>
        <w:tc>
          <w:tcPr>
            <w:tcW w:w="3150" w:type="dxa"/>
          </w:tcPr>
          <w:p w:rsidR="00670DA0" w:rsidRDefault="00670DA0" w:rsidP="009E1A09">
            <w:r>
              <w:t>UNC-Pfad für Ressourcenexport</w:t>
            </w:r>
          </w:p>
        </w:tc>
        <w:tc>
          <w:tcPr>
            <w:tcW w:w="5778" w:type="dxa"/>
          </w:tcPr>
          <w:p w:rsidR="00670DA0" w:rsidRDefault="00670DA0" w:rsidP="009E1A09">
            <w:r>
              <w:t>Unc-Pfad zu dem Übergabeverzeichnis für Ressourcendaten auf dem Livesystem.</w:t>
            </w:r>
          </w:p>
          <w:p w:rsidR="00670DA0" w:rsidRDefault="00670DA0" w:rsidP="009E1A09"/>
          <w:p w:rsidR="00670DA0" w:rsidRPr="00C97127" w:rsidRDefault="00670DA0" w:rsidP="009E1A09">
            <w:pPr>
              <w:rPr>
                <w:u w:val="single"/>
                <w:lang w:val="en-US"/>
              </w:rPr>
            </w:pPr>
            <w:proofErr w:type="spellStart"/>
            <w:r w:rsidRPr="00C97127">
              <w:rPr>
                <w:u w:val="single"/>
                <w:lang w:val="en-US"/>
              </w:rPr>
              <w:t>Beispiel</w:t>
            </w:r>
            <w:proofErr w:type="spellEnd"/>
            <w:r w:rsidRPr="00C97127">
              <w:rPr>
                <w:u w:val="single"/>
                <w:lang w:val="en-US"/>
              </w:rPr>
              <w:t>:</w:t>
            </w:r>
          </w:p>
          <w:p w:rsidR="00670DA0" w:rsidRPr="00C97127" w:rsidRDefault="00670DA0" w:rsidP="009E1A09">
            <w:pPr>
              <w:rPr>
                <w:lang w:val="en-US"/>
              </w:rPr>
            </w:pPr>
            <w:r w:rsidRPr="00C97127">
              <w:rPr>
                <w:lang w:val="en-US"/>
              </w:rPr>
              <w:t>\\SRV-CXL-LIVE\Deployment\Ressources</w:t>
            </w:r>
            <w:r>
              <w:rPr>
                <w:lang w:val="en-US"/>
              </w:rPr>
              <w:t>\</w:t>
            </w:r>
          </w:p>
        </w:tc>
      </w:tr>
      <w:tr w:rsidR="00670DA0" w:rsidRPr="00693A95" w:rsidTr="009E1A09">
        <w:trPr>
          <w:cantSplit/>
        </w:trPr>
        <w:tc>
          <w:tcPr>
            <w:tcW w:w="3150" w:type="dxa"/>
          </w:tcPr>
          <w:p w:rsidR="00670DA0" w:rsidRDefault="00670DA0" w:rsidP="009E1A09">
            <w:r>
              <w:t>UNC-Pfad für Datenbankexport</w:t>
            </w:r>
          </w:p>
        </w:tc>
        <w:tc>
          <w:tcPr>
            <w:tcW w:w="5778" w:type="dxa"/>
          </w:tcPr>
          <w:p w:rsidR="00670DA0" w:rsidRDefault="00670DA0" w:rsidP="009E1A09">
            <w:r>
              <w:t>Unc-Pfad zu dem Übergabeverzeichnis für Ressourcendaten auf dem Livesystem.</w:t>
            </w:r>
          </w:p>
          <w:p w:rsidR="00670DA0" w:rsidRDefault="00670DA0" w:rsidP="009E1A09"/>
          <w:p w:rsidR="00670DA0" w:rsidRPr="00C97127" w:rsidRDefault="00670DA0" w:rsidP="009E1A09">
            <w:pPr>
              <w:rPr>
                <w:u w:val="single"/>
                <w:lang w:val="en-US"/>
              </w:rPr>
            </w:pPr>
            <w:proofErr w:type="spellStart"/>
            <w:r w:rsidRPr="00C97127">
              <w:rPr>
                <w:u w:val="single"/>
                <w:lang w:val="en-US"/>
              </w:rPr>
              <w:t>Beispiel</w:t>
            </w:r>
            <w:proofErr w:type="spellEnd"/>
            <w:r w:rsidRPr="00C97127">
              <w:rPr>
                <w:u w:val="single"/>
                <w:lang w:val="en-US"/>
              </w:rPr>
              <w:t>:</w:t>
            </w:r>
          </w:p>
          <w:p w:rsidR="00670DA0" w:rsidRPr="00C97127" w:rsidRDefault="00670DA0" w:rsidP="009E1A09">
            <w:pPr>
              <w:rPr>
                <w:lang w:val="en-US"/>
              </w:rPr>
            </w:pPr>
            <w:r w:rsidRPr="00C97127">
              <w:rPr>
                <w:lang w:val="en-US"/>
              </w:rPr>
              <w:t>\\SRV-CXL-LIVE\Deployment\Database</w:t>
            </w:r>
            <w:r>
              <w:rPr>
                <w:lang w:val="en-US"/>
              </w:rPr>
              <w:t>\</w:t>
            </w:r>
          </w:p>
        </w:tc>
      </w:tr>
      <w:tr w:rsidR="00670DA0" w:rsidTr="009E1A09">
        <w:trPr>
          <w:cantSplit/>
        </w:trPr>
        <w:tc>
          <w:tcPr>
            <w:tcW w:w="3150" w:type="dxa"/>
          </w:tcPr>
          <w:p w:rsidR="00670DA0" w:rsidRDefault="00670DA0" w:rsidP="009E1A09">
            <w:r>
              <w:t>nur geänderte Dateien kopieren</w:t>
            </w:r>
          </w:p>
        </w:tc>
        <w:tc>
          <w:tcPr>
            <w:tcW w:w="5778" w:type="dxa"/>
          </w:tcPr>
          <w:p w:rsidR="00670DA0" w:rsidRDefault="00670DA0" w:rsidP="009E1A09">
            <w:r>
              <w:t>Wenn diese Option aktiv ist überträgt das Modul nur Dateien, die nach dem letzten Transfer geändert wurden.</w:t>
            </w:r>
          </w:p>
        </w:tc>
      </w:tr>
    </w:tbl>
    <w:p w:rsidR="00B44B30" w:rsidRDefault="00B44B30" w:rsidP="00670DA0">
      <w:pPr>
        <w:pStyle w:val="ListParagraph"/>
      </w:pPr>
    </w:p>
    <w:p w:rsidR="00BB0A50" w:rsidRDefault="00BB0A50" w:rsidP="00BB0A50">
      <w:pPr>
        <w:pStyle w:val="ListParagraph"/>
        <w:numPr>
          <w:ilvl w:val="0"/>
          <w:numId w:val="15"/>
        </w:numPr>
      </w:pPr>
      <w:r>
        <w:t>Konfiguration Livesystem (Karteireiter)</w:t>
      </w:r>
      <w:r w:rsidR="00C456AA">
        <w:br/>
      </w:r>
      <w:r w:rsidR="00C456AA">
        <w:rPr>
          <w:noProof/>
          <w:lang w:eastAsia="de-DE"/>
        </w:rPr>
        <w:drawing>
          <wp:inline distT="0" distB="0" distL="0" distR="0" wp14:anchorId="0C2AE641" wp14:editId="3FC81DB7">
            <wp:extent cx="5760720" cy="26555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2655590"/>
                    </a:xfrm>
                    <a:prstGeom prst="rect">
                      <a:avLst/>
                    </a:prstGeom>
                  </pic:spPr>
                </pic:pic>
              </a:graphicData>
            </a:graphic>
          </wp:inline>
        </w:drawing>
      </w:r>
    </w:p>
    <w:p w:rsidR="00C456AA" w:rsidRDefault="00C456AA" w:rsidP="00C456AA">
      <w:pPr>
        <w:pStyle w:val="ListParagraph"/>
        <w:numPr>
          <w:ilvl w:val="1"/>
          <w:numId w:val="15"/>
        </w:numPr>
      </w:pPr>
      <w:r>
        <w:t>Konfigurationswerte (Konfigurations Webservice Importsystem):</w:t>
      </w:r>
    </w:p>
    <w:tbl>
      <w:tblPr>
        <w:tblStyle w:val="TableGrid"/>
        <w:tblW w:w="0" w:type="auto"/>
        <w:tblInd w:w="720" w:type="dxa"/>
        <w:tblLook w:val="04A0" w:firstRow="1" w:lastRow="0" w:firstColumn="1" w:lastColumn="0" w:noHBand="0" w:noVBand="1"/>
      </w:tblPr>
      <w:tblGrid>
        <w:gridCol w:w="2790"/>
        <w:gridCol w:w="5778"/>
      </w:tblGrid>
      <w:tr w:rsidR="00BA405D" w:rsidTr="00BA405D">
        <w:tc>
          <w:tcPr>
            <w:tcW w:w="2790" w:type="dxa"/>
          </w:tcPr>
          <w:p w:rsidR="00BA405D" w:rsidRPr="00524776" w:rsidRDefault="00BA405D" w:rsidP="00B748D4">
            <w:pPr>
              <w:rPr>
                <w:b/>
              </w:rPr>
            </w:pPr>
            <w:r w:rsidRPr="00524776">
              <w:rPr>
                <w:b/>
              </w:rPr>
              <w:t>Name</w:t>
            </w:r>
          </w:p>
        </w:tc>
        <w:tc>
          <w:tcPr>
            <w:tcW w:w="5778" w:type="dxa"/>
          </w:tcPr>
          <w:p w:rsidR="00BA405D" w:rsidRPr="00524776" w:rsidRDefault="00BA405D" w:rsidP="00B748D4">
            <w:pPr>
              <w:rPr>
                <w:b/>
              </w:rPr>
            </w:pPr>
            <w:r w:rsidRPr="00524776">
              <w:rPr>
                <w:b/>
              </w:rPr>
              <w:t>Beschreibung</w:t>
            </w:r>
          </w:p>
        </w:tc>
      </w:tr>
      <w:tr w:rsidR="00BA405D" w:rsidTr="00BA405D">
        <w:tc>
          <w:tcPr>
            <w:tcW w:w="2790" w:type="dxa"/>
          </w:tcPr>
          <w:p w:rsidR="00BA405D" w:rsidRDefault="00BA405D" w:rsidP="00C456AA">
            <w:r>
              <w:t>BaseURL Importsystem</w:t>
            </w:r>
          </w:p>
        </w:tc>
        <w:tc>
          <w:tcPr>
            <w:tcW w:w="5778" w:type="dxa"/>
          </w:tcPr>
          <w:p w:rsidR="00BA405D" w:rsidRDefault="009253C5" w:rsidP="00C456AA">
            <w:r>
              <w:t>Gültige BaseURL des Livesystems</w:t>
            </w:r>
          </w:p>
          <w:p w:rsidR="009253C5" w:rsidRDefault="009253C5" w:rsidP="00C456AA"/>
          <w:p w:rsidR="009253C5" w:rsidRPr="00B748D4" w:rsidRDefault="009253C5" w:rsidP="00C456AA">
            <w:pPr>
              <w:rPr>
                <w:u w:val="single"/>
              </w:rPr>
            </w:pPr>
            <w:r w:rsidRPr="00B748D4">
              <w:rPr>
                <w:u w:val="single"/>
              </w:rPr>
              <w:t>Beispiel:</w:t>
            </w:r>
          </w:p>
          <w:p w:rsidR="009253C5" w:rsidRDefault="009253C5" w:rsidP="00C456AA">
            <w:r w:rsidRPr="009253C5">
              <w:t>http://livedemo.contentxxl.com/900/</w:t>
            </w:r>
          </w:p>
        </w:tc>
      </w:tr>
      <w:tr w:rsidR="00BA405D" w:rsidTr="00BA405D">
        <w:tc>
          <w:tcPr>
            <w:tcW w:w="2790" w:type="dxa"/>
          </w:tcPr>
          <w:p w:rsidR="00BA405D" w:rsidRDefault="00BA405D" w:rsidP="00C456AA">
            <w:r>
              <w:t>Benutzer</w:t>
            </w:r>
          </w:p>
        </w:tc>
        <w:tc>
          <w:tcPr>
            <w:tcW w:w="5778" w:type="dxa"/>
          </w:tcPr>
          <w:p w:rsidR="00BA405D" w:rsidRDefault="009253C5" w:rsidP="00C456AA">
            <w:r>
              <w:t>Zugangsdaten eines contentXXL Administrators im Livesystem</w:t>
            </w:r>
          </w:p>
        </w:tc>
      </w:tr>
      <w:tr w:rsidR="00BA405D" w:rsidTr="00BA405D">
        <w:tc>
          <w:tcPr>
            <w:tcW w:w="2790" w:type="dxa"/>
          </w:tcPr>
          <w:p w:rsidR="00BA405D" w:rsidRDefault="00BA405D" w:rsidP="00C456AA">
            <w:r>
              <w:t>Passwort</w:t>
            </w:r>
          </w:p>
        </w:tc>
        <w:tc>
          <w:tcPr>
            <w:tcW w:w="5778" w:type="dxa"/>
          </w:tcPr>
          <w:p w:rsidR="00BA405D" w:rsidRDefault="009253C5" w:rsidP="00C456AA">
            <w:r>
              <w:t>Zugangsdaten eines contentXXL Administrators im Livesystem</w:t>
            </w:r>
          </w:p>
        </w:tc>
      </w:tr>
    </w:tbl>
    <w:p w:rsidR="00670DA0" w:rsidRDefault="00670DA0" w:rsidP="00C456AA">
      <w:pPr>
        <w:ind w:left="360"/>
      </w:pPr>
    </w:p>
    <w:p w:rsidR="00C456AA" w:rsidRDefault="00670DA0" w:rsidP="00567E9F">
      <w:r>
        <w:br w:type="page"/>
      </w:r>
      <w:r w:rsidR="00C456AA">
        <w:lastRenderedPageBreak/>
        <w:t>Konfigurationswerte (Importserver):</w:t>
      </w:r>
    </w:p>
    <w:tbl>
      <w:tblPr>
        <w:tblStyle w:val="TableGrid"/>
        <w:tblW w:w="0" w:type="auto"/>
        <w:tblInd w:w="720" w:type="dxa"/>
        <w:tblLook w:val="04A0" w:firstRow="1" w:lastRow="0" w:firstColumn="1" w:lastColumn="0" w:noHBand="0" w:noVBand="1"/>
      </w:tblPr>
      <w:tblGrid>
        <w:gridCol w:w="2726"/>
        <w:gridCol w:w="5842"/>
      </w:tblGrid>
      <w:tr w:rsidR="00BA405D" w:rsidTr="00BA405D">
        <w:tc>
          <w:tcPr>
            <w:tcW w:w="2790" w:type="dxa"/>
          </w:tcPr>
          <w:p w:rsidR="00BA405D" w:rsidRPr="00524776" w:rsidRDefault="00BA405D" w:rsidP="00B748D4">
            <w:pPr>
              <w:rPr>
                <w:b/>
              </w:rPr>
            </w:pPr>
            <w:r w:rsidRPr="00524776">
              <w:rPr>
                <w:b/>
              </w:rPr>
              <w:t>Name</w:t>
            </w:r>
          </w:p>
        </w:tc>
        <w:tc>
          <w:tcPr>
            <w:tcW w:w="5778" w:type="dxa"/>
          </w:tcPr>
          <w:p w:rsidR="00BA405D" w:rsidRPr="00524776" w:rsidRDefault="00BA405D" w:rsidP="00B748D4">
            <w:pPr>
              <w:rPr>
                <w:b/>
              </w:rPr>
            </w:pPr>
            <w:r w:rsidRPr="00524776">
              <w:rPr>
                <w:b/>
              </w:rPr>
              <w:t>Beschreibung</w:t>
            </w:r>
          </w:p>
        </w:tc>
      </w:tr>
      <w:tr w:rsidR="00BA405D" w:rsidTr="00BA405D">
        <w:tc>
          <w:tcPr>
            <w:tcW w:w="2790" w:type="dxa"/>
          </w:tcPr>
          <w:p w:rsidR="00BA405D" w:rsidRDefault="00BA405D" w:rsidP="00C456AA">
            <w:r>
              <w:t>Websitename IIS</w:t>
            </w:r>
          </w:p>
        </w:tc>
        <w:tc>
          <w:tcPr>
            <w:tcW w:w="5778" w:type="dxa"/>
          </w:tcPr>
          <w:p w:rsidR="00BA405D" w:rsidRDefault="009253C5" w:rsidP="00C456AA">
            <w:r>
              <w:t xml:space="preserve">Name der Webseite </w:t>
            </w:r>
            <w:r w:rsidR="00095FE3">
              <w:t>auf dem IIS</w:t>
            </w:r>
          </w:p>
          <w:p w:rsidR="00095FE3" w:rsidRDefault="00095FE3" w:rsidP="00C456AA"/>
          <w:p w:rsidR="00095FE3" w:rsidRDefault="00095FE3" w:rsidP="00C456AA">
            <w:r>
              <w:rPr>
                <w:noProof/>
                <w:lang w:eastAsia="de-DE"/>
              </w:rPr>
              <w:drawing>
                <wp:inline distT="0" distB="0" distL="0" distR="0" wp14:anchorId="7534A772" wp14:editId="34B2045C">
                  <wp:extent cx="3005797" cy="1856972"/>
                  <wp:effectExtent l="0" t="0" r="444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05457" cy="1856762"/>
                          </a:xfrm>
                          <a:prstGeom prst="rect">
                            <a:avLst/>
                          </a:prstGeom>
                        </pic:spPr>
                      </pic:pic>
                    </a:graphicData>
                  </a:graphic>
                </wp:inline>
              </w:drawing>
            </w:r>
          </w:p>
          <w:p w:rsidR="00095FE3" w:rsidRDefault="00095FE3" w:rsidP="00C456AA"/>
          <w:p w:rsidR="00095FE3" w:rsidRPr="00095FE3" w:rsidRDefault="00095FE3" w:rsidP="00C456AA">
            <w:pPr>
              <w:rPr>
                <w:u w:val="single"/>
              </w:rPr>
            </w:pPr>
            <w:r w:rsidRPr="00095FE3">
              <w:rPr>
                <w:u w:val="single"/>
              </w:rPr>
              <w:t>Beispiel:</w:t>
            </w:r>
          </w:p>
          <w:p w:rsidR="00095FE3" w:rsidRDefault="00095FE3" w:rsidP="00C456AA">
            <w:r w:rsidRPr="00095FE3">
              <w:t>livedemo.contentxxl.com (http)</w:t>
            </w:r>
          </w:p>
        </w:tc>
      </w:tr>
      <w:tr w:rsidR="00BA405D" w:rsidTr="00BA405D">
        <w:tc>
          <w:tcPr>
            <w:tcW w:w="2790" w:type="dxa"/>
          </w:tcPr>
          <w:p w:rsidR="00BA405D" w:rsidRDefault="00BA405D" w:rsidP="00BA405D">
            <w:pPr>
              <w:tabs>
                <w:tab w:val="left" w:pos="1780"/>
              </w:tabs>
            </w:pPr>
            <w:r>
              <w:t>Applikationsname</w:t>
            </w:r>
            <w:r>
              <w:tab/>
            </w:r>
          </w:p>
        </w:tc>
        <w:tc>
          <w:tcPr>
            <w:tcW w:w="5778" w:type="dxa"/>
          </w:tcPr>
          <w:p w:rsidR="00BA405D" w:rsidRDefault="00095FE3" w:rsidP="00C456AA">
            <w:r>
              <w:t>Logischer Pfad zur Applikation (Relativ zum Root der Webseite; Orientieren Sie sich an der Baumansicht im IIS und nicht an der physischen Verzeichnisstruktur)</w:t>
            </w:r>
          </w:p>
          <w:p w:rsidR="00095FE3" w:rsidRDefault="00095FE3" w:rsidP="00C456AA"/>
          <w:p w:rsidR="00095FE3" w:rsidRDefault="00095FE3" w:rsidP="00C456AA">
            <w:r>
              <w:t>Lassen Sie das Feld leer, falls sich die Installation im Rootverzeichnis der Webseite befindet.</w:t>
            </w:r>
          </w:p>
          <w:p w:rsidR="00095FE3" w:rsidRDefault="00095FE3" w:rsidP="00C456AA">
            <w:r>
              <w:rPr>
                <w:noProof/>
                <w:lang w:eastAsia="de-DE"/>
              </w:rPr>
              <w:drawing>
                <wp:inline distT="0" distB="0" distL="0" distR="0" wp14:anchorId="0301F0D4" wp14:editId="396C2B82">
                  <wp:extent cx="3572635" cy="2207164"/>
                  <wp:effectExtent l="0" t="0" r="0" b="317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72210" cy="2206901"/>
                          </a:xfrm>
                          <a:prstGeom prst="rect">
                            <a:avLst/>
                          </a:prstGeom>
                        </pic:spPr>
                      </pic:pic>
                    </a:graphicData>
                  </a:graphic>
                </wp:inline>
              </w:drawing>
            </w:r>
          </w:p>
          <w:p w:rsidR="00095FE3" w:rsidRDefault="00095FE3" w:rsidP="00C456AA"/>
          <w:p w:rsidR="00095FE3" w:rsidRDefault="00095FE3" w:rsidP="00C456AA">
            <w:pPr>
              <w:rPr>
                <w:u w:val="single"/>
              </w:rPr>
            </w:pPr>
            <w:r w:rsidRPr="00095FE3">
              <w:rPr>
                <w:u w:val="single"/>
              </w:rPr>
              <w:t>Beispiele:</w:t>
            </w:r>
          </w:p>
          <w:p w:rsidR="00095FE3" w:rsidRDefault="00095FE3" w:rsidP="00C456AA">
            <w:r>
              <w:t>900</w:t>
            </w:r>
          </w:p>
          <w:p w:rsidR="00095FE3" w:rsidRDefault="00095FE3" w:rsidP="00C456AA">
            <w:r>
              <w:t>mit/unterverzeichnis</w:t>
            </w:r>
          </w:p>
        </w:tc>
      </w:tr>
    </w:tbl>
    <w:p w:rsidR="00C456AA" w:rsidRDefault="00C456AA" w:rsidP="00C456AA">
      <w:pPr>
        <w:ind w:left="360"/>
      </w:pPr>
    </w:p>
    <w:p w:rsidR="00670DA0" w:rsidRDefault="00C456AA" w:rsidP="00C456AA">
      <w:pPr>
        <w:pStyle w:val="ListParagraph"/>
        <w:numPr>
          <w:ilvl w:val="1"/>
          <w:numId w:val="15"/>
        </w:numPr>
      </w:pPr>
      <w:r>
        <w:t>Konfigurationswerte (Zu sichernde Tabellen):</w:t>
      </w:r>
      <w:r w:rsidR="00BA405D">
        <w:br/>
      </w:r>
      <w:r w:rsidR="00095FE3">
        <w:t>Die hier ausgewählten Bereiche werden beim Deployment nicht mit Daten aus dem Stagingsystem überschrieben.</w:t>
      </w:r>
      <w:r w:rsidR="00BA405D">
        <w:br/>
      </w:r>
    </w:p>
    <w:p w:rsidR="00670DA0" w:rsidRDefault="00670DA0">
      <w:r>
        <w:br w:type="page"/>
      </w:r>
    </w:p>
    <w:p w:rsidR="00BA405D" w:rsidRDefault="00C456AA" w:rsidP="00C456AA">
      <w:pPr>
        <w:pStyle w:val="ListParagraph"/>
        <w:numPr>
          <w:ilvl w:val="1"/>
          <w:numId w:val="15"/>
        </w:numPr>
      </w:pPr>
      <w:r>
        <w:lastRenderedPageBreak/>
        <w:t>Konfigurationswerte (Konfiguration Ressourcenimport):</w:t>
      </w:r>
    </w:p>
    <w:tbl>
      <w:tblPr>
        <w:tblStyle w:val="TableGrid"/>
        <w:tblW w:w="0" w:type="auto"/>
        <w:tblInd w:w="720" w:type="dxa"/>
        <w:tblLook w:val="04A0" w:firstRow="1" w:lastRow="0" w:firstColumn="1" w:lastColumn="0" w:noHBand="0" w:noVBand="1"/>
      </w:tblPr>
      <w:tblGrid>
        <w:gridCol w:w="2658"/>
        <w:gridCol w:w="5910"/>
      </w:tblGrid>
      <w:tr w:rsidR="00BA405D" w:rsidTr="00BA405D">
        <w:tc>
          <w:tcPr>
            <w:tcW w:w="2790" w:type="dxa"/>
          </w:tcPr>
          <w:p w:rsidR="00BA405D" w:rsidRPr="00524776" w:rsidRDefault="00BA405D" w:rsidP="00B748D4">
            <w:pPr>
              <w:rPr>
                <w:b/>
              </w:rPr>
            </w:pPr>
            <w:r w:rsidRPr="00524776">
              <w:rPr>
                <w:b/>
              </w:rPr>
              <w:t>Name</w:t>
            </w:r>
          </w:p>
        </w:tc>
        <w:tc>
          <w:tcPr>
            <w:tcW w:w="5778" w:type="dxa"/>
          </w:tcPr>
          <w:p w:rsidR="00BA405D" w:rsidRPr="00524776" w:rsidRDefault="00BA405D" w:rsidP="00B748D4">
            <w:pPr>
              <w:rPr>
                <w:b/>
              </w:rPr>
            </w:pPr>
            <w:r w:rsidRPr="00524776">
              <w:rPr>
                <w:b/>
              </w:rPr>
              <w:t>Beschreibung</w:t>
            </w:r>
          </w:p>
        </w:tc>
      </w:tr>
      <w:tr w:rsidR="00BA405D" w:rsidRPr="00DA16FF" w:rsidTr="00BA405D">
        <w:tc>
          <w:tcPr>
            <w:tcW w:w="2790" w:type="dxa"/>
          </w:tcPr>
          <w:p w:rsidR="00BA405D" w:rsidRDefault="00BA405D" w:rsidP="00BA405D">
            <w:r>
              <w:t>Arbeitsverzeichnis</w:t>
            </w:r>
          </w:p>
        </w:tc>
        <w:tc>
          <w:tcPr>
            <w:tcW w:w="5778" w:type="dxa"/>
          </w:tcPr>
          <w:p w:rsidR="00BA405D" w:rsidRDefault="00DA16FF" w:rsidP="00BA405D">
            <w:r>
              <w:t>Lokaler Pfad zu dem per FTP oder UNC freigegebenen Übergabeverzeichnis für Ressourcen</w:t>
            </w:r>
          </w:p>
          <w:p w:rsidR="00DA16FF" w:rsidRDefault="00DA16FF" w:rsidP="00BA405D"/>
          <w:p w:rsidR="00DA16FF" w:rsidRPr="009D670B" w:rsidRDefault="00DA16FF" w:rsidP="00BA405D">
            <w:pPr>
              <w:rPr>
                <w:u w:val="single"/>
                <w:lang w:val="en-US"/>
              </w:rPr>
            </w:pPr>
            <w:proofErr w:type="spellStart"/>
            <w:r w:rsidRPr="009D670B">
              <w:rPr>
                <w:u w:val="single"/>
                <w:lang w:val="en-US"/>
              </w:rPr>
              <w:t>Beispiele</w:t>
            </w:r>
            <w:proofErr w:type="spellEnd"/>
            <w:r w:rsidRPr="009D670B">
              <w:rPr>
                <w:u w:val="single"/>
                <w:lang w:val="en-US"/>
              </w:rPr>
              <w:t>:</w:t>
            </w:r>
          </w:p>
          <w:p w:rsidR="00DA16FF" w:rsidRDefault="00DA16FF" w:rsidP="00BA405D">
            <w:pPr>
              <w:rPr>
                <w:lang w:val="en-US"/>
              </w:rPr>
            </w:pPr>
            <w:r w:rsidRPr="00DA16FF">
              <w:rPr>
                <w:lang w:val="en-US"/>
              </w:rPr>
              <w:t>C:\Web\Sites\Live\Deployment\Ressources\</w:t>
            </w:r>
          </w:p>
          <w:p w:rsidR="00DA16FF" w:rsidRPr="00DA16FF" w:rsidRDefault="00DA16FF" w:rsidP="00BA405D">
            <w:pPr>
              <w:rPr>
                <w:lang w:val="en-US"/>
              </w:rPr>
            </w:pPr>
            <w:r w:rsidRPr="00DA16FF">
              <w:rPr>
                <w:lang w:val="en-US"/>
              </w:rPr>
              <w:t>C:\inetpub\demosites\LocalUser\900\Deployment\Ressources\</w:t>
            </w:r>
          </w:p>
        </w:tc>
      </w:tr>
      <w:tr w:rsidR="00BA405D" w:rsidRPr="00DA16FF" w:rsidTr="00BA405D">
        <w:tc>
          <w:tcPr>
            <w:tcW w:w="2790" w:type="dxa"/>
          </w:tcPr>
          <w:p w:rsidR="00BA405D" w:rsidRDefault="00BA405D" w:rsidP="00BA405D">
            <w:r>
              <w:t>Rootverzeichnis Web-Instanz 1</w:t>
            </w:r>
          </w:p>
        </w:tc>
        <w:tc>
          <w:tcPr>
            <w:tcW w:w="5778" w:type="dxa"/>
          </w:tcPr>
          <w:p w:rsidR="00BA405D" w:rsidRDefault="00DA16FF" w:rsidP="00BA405D">
            <w:r>
              <w:t>Pfad zum Programmverzeichnis der ersten contentXXL Installation</w:t>
            </w:r>
          </w:p>
          <w:p w:rsidR="00DA16FF" w:rsidRDefault="00DA16FF" w:rsidP="00BA405D"/>
          <w:p w:rsidR="00DA16FF" w:rsidRPr="00B748D4" w:rsidRDefault="00DA16FF" w:rsidP="00BA405D">
            <w:pPr>
              <w:rPr>
                <w:u w:val="single"/>
              </w:rPr>
            </w:pPr>
            <w:r w:rsidRPr="00B748D4">
              <w:rPr>
                <w:u w:val="single"/>
              </w:rPr>
              <w:t>Beispiele:</w:t>
            </w:r>
          </w:p>
          <w:p w:rsidR="00DA16FF" w:rsidRDefault="00DA16FF" w:rsidP="00BA405D">
            <w:r w:rsidRPr="00DA16FF">
              <w:t>C:\Web\Sites\Live\WebRoot\1\</w:t>
            </w:r>
          </w:p>
          <w:p w:rsidR="00DA16FF" w:rsidRPr="00DA16FF" w:rsidRDefault="00DA16FF" w:rsidP="00BA405D">
            <w:pPr>
              <w:rPr>
                <w:lang w:val="en-US"/>
              </w:rPr>
            </w:pPr>
            <w:r w:rsidRPr="00DA16FF">
              <w:rPr>
                <w:lang w:val="en-US"/>
              </w:rPr>
              <w:t>C:\inetpub\demosites\LocalUser\900\Web\1\</w:t>
            </w:r>
          </w:p>
        </w:tc>
      </w:tr>
      <w:tr w:rsidR="00BA405D" w:rsidTr="00BA405D">
        <w:tc>
          <w:tcPr>
            <w:tcW w:w="2790" w:type="dxa"/>
          </w:tcPr>
          <w:p w:rsidR="00BA405D" w:rsidRDefault="00BA405D" w:rsidP="00BA405D">
            <w:r>
              <w:t>Rootverzeichnis Web-Instanz 2</w:t>
            </w:r>
          </w:p>
        </w:tc>
        <w:tc>
          <w:tcPr>
            <w:tcW w:w="5778" w:type="dxa"/>
          </w:tcPr>
          <w:p w:rsidR="00BA405D" w:rsidRDefault="00DA16FF" w:rsidP="00BA405D">
            <w:r>
              <w:t>Siehe vorherige Zeile</w:t>
            </w:r>
          </w:p>
        </w:tc>
      </w:tr>
      <w:tr w:rsidR="00BA405D" w:rsidRPr="00693A95" w:rsidTr="00BA405D">
        <w:tc>
          <w:tcPr>
            <w:tcW w:w="2790" w:type="dxa"/>
          </w:tcPr>
          <w:p w:rsidR="00BA405D" w:rsidRDefault="00BA405D" w:rsidP="00BA405D">
            <w:r>
              <w:t>WebURL</w:t>
            </w:r>
          </w:p>
        </w:tc>
        <w:tc>
          <w:tcPr>
            <w:tcW w:w="5778" w:type="dxa"/>
          </w:tcPr>
          <w:p w:rsidR="00BA405D" w:rsidRPr="009D670B" w:rsidRDefault="00DA16FF" w:rsidP="00BA405D">
            <w:pPr>
              <w:rPr>
                <w:lang w:val="fr-CH"/>
              </w:rPr>
            </w:pPr>
            <w:proofErr w:type="spellStart"/>
            <w:r w:rsidRPr="009D670B">
              <w:rPr>
                <w:lang w:val="fr-CH"/>
              </w:rPr>
              <w:t>BaseUrl</w:t>
            </w:r>
            <w:proofErr w:type="spellEnd"/>
            <w:r w:rsidRPr="009D670B">
              <w:rPr>
                <w:lang w:val="fr-CH"/>
              </w:rPr>
              <w:t xml:space="preserve"> des </w:t>
            </w:r>
            <w:proofErr w:type="spellStart"/>
            <w:r w:rsidRPr="009D670B">
              <w:rPr>
                <w:lang w:val="fr-CH"/>
              </w:rPr>
              <w:t>Livesystems</w:t>
            </w:r>
            <w:proofErr w:type="spellEnd"/>
          </w:p>
          <w:p w:rsidR="00DA16FF" w:rsidRPr="009D670B" w:rsidRDefault="00DA16FF" w:rsidP="00BA405D">
            <w:pPr>
              <w:rPr>
                <w:lang w:val="fr-CH"/>
              </w:rPr>
            </w:pPr>
          </w:p>
          <w:p w:rsidR="00DA16FF" w:rsidRPr="009D670B" w:rsidRDefault="00DA16FF" w:rsidP="00BA405D">
            <w:pPr>
              <w:rPr>
                <w:u w:val="single"/>
                <w:lang w:val="fr-CH"/>
              </w:rPr>
            </w:pPr>
            <w:proofErr w:type="spellStart"/>
            <w:r w:rsidRPr="009D670B">
              <w:rPr>
                <w:u w:val="single"/>
                <w:lang w:val="fr-CH"/>
              </w:rPr>
              <w:t>Beispiel</w:t>
            </w:r>
            <w:proofErr w:type="spellEnd"/>
            <w:r w:rsidRPr="009D670B">
              <w:rPr>
                <w:u w:val="single"/>
                <w:lang w:val="fr-CH"/>
              </w:rPr>
              <w:t>:</w:t>
            </w:r>
          </w:p>
          <w:p w:rsidR="00DA16FF" w:rsidRPr="009D670B" w:rsidRDefault="00DA16FF" w:rsidP="00BA405D">
            <w:pPr>
              <w:rPr>
                <w:lang w:val="fr-CH"/>
              </w:rPr>
            </w:pPr>
            <w:r w:rsidRPr="009D670B">
              <w:rPr>
                <w:lang w:val="fr-CH"/>
              </w:rPr>
              <w:t>http://livedemo.contentxxl.com/900/</w:t>
            </w:r>
          </w:p>
        </w:tc>
      </w:tr>
    </w:tbl>
    <w:p w:rsidR="00C456AA" w:rsidRPr="009D670B" w:rsidRDefault="00C456AA" w:rsidP="00BA405D">
      <w:pPr>
        <w:ind w:left="360"/>
        <w:rPr>
          <w:lang w:val="fr-CH"/>
        </w:rPr>
      </w:pPr>
    </w:p>
    <w:p w:rsidR="00BA405D" w:rsidRDefault="00C456AA" w:rsidP="00C456AA">
      <w:pPr>
        <w:pStyle w:val="ListParagraph"/>
        <w:numPr>
          <w:ilvl w:val="1"/>
          <w:numId w:val="15"/>
        </w:numPr>
      </w:pPr>
      <w:r>
        <w:t>Konfigurationswerte (Konfiguration Datenbankimport):</w:t>
      </w:r>
    </w:p>
    <w:tbl>
      <w:tblPr>
        <w:tblStyle w:val="TableGrid"/>
        <w:tblW w:w="0" w:type="auto"/>
        <w:tblInd w:w="720" w:type="dxa"/>
        <w:tblLook w:val="04A0" w:firstRow="1" w:lastRow="0" w:firstColumn="1" w:lastColumn="0" w:noHBand="0" w:noVBand="1"/>
      </w:tblPr>
      <w:tblGrid>
        <w:gridCol w:w="2790"/>
        <w:gridCol w:w="5778"/>
      </w:tblGrid>
      <w:tr w:rsidR="00BA405D" w:rsidTr="00670DA0">
        <w:trPr>
          <w:cantSplit/>
        </w:trPr>
        <w:tc>
          <w:tcPr>
            <w:tcW w:w="2790" w:type="dxa"/>
          </w:tcPr>
          <w:p w:rsidR="00BA405D" w:rsidRPr="00524776" w:rsidRDefault="00BA405D" w:rsidP="00B748D4">
            <w:pPr>
              <w:rPr>
                <w:b/>
              </w:rPr>
            </w:pPr>
            <w:r w:rsidRPr="00524776">
              <w:rPr>
                <w:b/>
              </w:rPr>
              <w:t>Name</w:t>
            </w:r>
          </w:p>
        </w:tc>
        <w:tc>
          <w:tcPr>
            <w:tcW w:w="5778" w:type="dxa"/>
          </w:tcPr>
          <w:p w:rsidR="00BA405D" w:rsidRPr="00524776" w:rsidRDefault="00BA405D" w:rsidP="00B748D4">
            <w:pPr>
              <w:rPr>
                <w:b/>
              </w:rPr>
            </w:pPr>
            <w:r w:rsidRPr="00524776">
              <w:rPr>
                <w:b/>
              </w:rPr>
              <w:t>Beschreibung</w:t>
            </w:r>
          </w:p>
        </w:tc>
      </w:tr>
      <w:tr w:rsidR="00BA405D" w:rsidRPr="00693A95" w:rsidTr="00670DA0">
        <w:trPr>
          <w:cantSplit/>
        </w:trPr>
        <w:tc>
          <w:tcPr>
            <w:tcW w:w="2790" w:type="dxa"/>
          </w:tcPr>
          <w:p w:rsidR="00BA405D" w:rsidRDefault="00BA405D" w:rsidP="00BA405D">
            <w:r>
              <w:t>Datenbank Connectionstring</w:t>
            </w:r>
          </w:p>
        </w:tc>
        <w:tc>
          <w:tcPr>
            <w:tcW w:w="5778" w:type="dxa"/>
          </w:tcPr>
          <w:p w:rsidR="00BA405D" w:rsidRDefault="00DA16FF" w:rsidP="00BA405D">
            <w:r>
              <w:t>Zugangsdaten zur Deploymenthilfsdatenbank auf dem Liveserver</w:t>
            </w:r>
          </w:p>
          <w:p w:rsidR="00DA16FF" w:rsidRDefault="00DA16FF" w:rsidP="00BA405D"/>
          <w:p w:rsidR="00DA16FF" w:rsidRPr="009D670B" w:rsidRDefault="00DA16FF" w:rsidP="00BA405D">
            <w:r w:rsidRPr="009D670B">
              <w:t>Beispiel</w:t>
            </w:r>
            <w:r w:rsidR="00C90664" w:rsidRPr="009D670B">
              <w:t xml:space="preserve"> (Eine Zeile)</w:t>
            </w:r>
            <w:r w:rsidRPr="009D670B">
              <w:t>:</w:t>
            </w:r>
          </w:p>
          <w:p w:rsidR="00C90664" w:rsidRPr="009D670B" w:rsidRDefault="00DA16FF" w:rsidP="00BA405D">
            <w:r w:rsidRPr="009D670B">
              <w:t>server=(local);uid=sa;pwd=geheim;</w:t>
            </w:r>
          </w:p>
          <w:p w:rsidR="00DA16FF" w:rsidRPr="00DA16FF" w:rsidRDefault="00DA16FF" w:rsidP="00BA405D">
            <w:pPr>
              <w:rPr>
                <w:lang w:val="en-US"/>
              </w:rPr>
            </w:pPr>
            <w:r w:rsidRPr="00DA16FF">
              <w:rPr>
                <w:lang w:val="en-US"/>
              </w:rPr>
              <w:t>database=</w:t>
            </w:r>
            <w:proofErr w:type="spellStart"/>
            <w:r w:rsidR="00C90664" w:rsidRPr="00C90664">
              <w:rPr>
                <w:lang w:val="en-US"/>
              </w:rPr>
              <w:t>contentxxl_live_deployment_import</w:t>
            </w:r>
            <w:proofErr w:type="spellEnd"/>
            <w:r w:rsidRPr="00DA16FF">
              <w:rPr>
                <w:lang w:val="en-US"/>
              </w:rPr>
              <w:t>;</w:t>
            </w:r>
          </w:p>
        </w:tc>
      </w:tr>
      <w:tr w:rsidR="00BA405D" w:rsidTr="00670DA0">
        <w:trPr>
          <w:cantSplit/>
        </w:trPr>
        <w:tc>
          <w:tcPr>
            <w:tcW w:w="2790" w:type="dxa"/>
          </w:tcPr>
          <w:p w:rsidR="00BA405D" w:rsidRDefault="00BA405D" w:rsidP="00BA405D">
            <w:r>
              <w:t>Backup-Verzeichnis SQL-Server</w:t>
            </w:r>
          </w:p>
        </w:tc>
        <w:tc>
          <w:tcPr>
            <w:tcW w:w="5778" w:type="dxa"/>
          </w:tcPr>
          <w:p w:rsidR="00BA405D" w:rsidRDefault="00C90664" w:rsidP="00BA405D">
            <w:r>
              <w:t>Pfad zu dem lokalen Standardbackupverzeichnis des MS-SQL Servers auf dem Livesystem</w:t>
            </w:r>
          </w:p>
          <w:p w:rsidR="00C90664" w:rsidRDefault="00C90664" w:rsidP="00BA405D"/>
          <w:p w:rsidR="00C90664" w:rsidRDefault="00C90664" w:rsidP="00C90664">
            <w:r>
              <w:t xml:space="preserve">Sie können den Pfad auf die gleiche Weise ermitteln wie in der Installationsanleitung unter </w:t>
            </w:r>
            <w:r>
              <w:fldChar w:fldCharType="begin"/>
            </w:r>
            <w:r>
              <w:instrText xml:space="preserve"> REF _Ref383609261 \r \h </w:instrText>
            </w:r>
            <w:r>
              <w:fldChar w:fldCharType="separate"/>
            </w:r>
            <w:r w:rsidR="00A46ED1">
              <w:t>2.5.3</w:t>
            </w:r>
            <w:r>
              <w:fldChar w:fldCharType="end"/>
            </w:r>
            <w:r>
              <w:t xml:space="preserve"> beschrieben (Ausführung der Schritte auf dem Livesystem)</w:t>
            </w:r>
          </w:p>
          <w:p w:rsidR="00C90664" w:rsidRDefault="00C90664" w:rsidP="00BA405D"/>
          <w:p w:rsidR="00C90664" w:rsidRPr="00B748D4" w:rsidRDefault="00C90664" w:rsidP="00BA405D">
            <w:pPr>
              <w:rPr>
                <w:u w:val="single"/>
              </w:rPr>
            </w:pPr>
            <w:r w:rsidRPr="00B748D4">
              <w:rPr>
                <w:u w:val="single"/>
              </w:rPr>
              <w:t>Beispiel (Eine Zeile):</w:t>
            </w:r>
          </w:p>
          <w:p w:rsidR="00C90664" w:rsidRDefault="00C90664" w:rsidP="00BA405D">
            <w:r w:rsidRPr="00C90664">
              <w:t>C:\Program Files\Microsoft SQL Server\MSSQL10_50.MSSQLSERVER\MSSQL\Backup\</w:t>
            </w:r>
          </w:p>
        </w:tc>
      </w:tr>
      <w:tr w:rsidR="00BA405D" w:rsidRPr="00693A95" w:rsidTr="00670DA0">
        <w:trPr>
          <w:cantSplit/>
        </w:trPr>
        <w:tc>
          <w:tcPr>
            <w:tcW w:w="2790" w:type="dxa"/>
          </w:tcPr>
          <w:p w:rsidR="00BA405D" w:rsidRDefault="00BA405D" w:rsidP="00BA405D">
            <w:r>
              <w:t>Arbeitsverzeichnis</w:t>
            </w:r>
          </w:p>
        </w:tc>
        <w:tc>
          <w:tcPr>
            <w:tcW w:w="5778" w:type="dxa"/>
          </w:tcPr>
          <w:p w:rsidR="00C90664" w:rsidRDefault="00C90664" w:rsidP="00C90664">
            <w:r>
              <w:t>Lokaler Pfad zu dem per FTP oder UNC freigegebenen Übergabeverzeichnis für Datenbanken</w:t>
            </w:r>
          </w:p>
          <w:p w:rsidR="00BA405D" w:rsidRDefault="00BA405D" w:rsidP="00BA405D"/>
          <w:p w:rsidR="00C90664" w:rsidRPr="00B748D4" w:rsidRDefault="00C90664" w:rsidP="00BA405D">
            <w:pPr>
              <w:rPr>
                <w:u w:val="single"/>
                <w:lang w:val="en-US"/>
              </w:rPr>
            </w:pPr>
            <w:proofErr w:type="spellStart"/>
            <w:r w:rsidRPr="00B748D4">
              <w:rPr>
                <w:u w:val="single"/>
                <w:lang w:val="en-US"/>
              </w:rPr>
              <w:t>Beispiele</w:t>
            </w:r>
            <w:proofErr w:type="spellEnd"/>
            <w:r w:rsidRPr="00B748D4">
              <w:rPr>
                <w:u w:val="single"/>
                <w:lang w:val="en-US"/>
              </w:rPr>
              <w:t>:</w:t>
            </w:r>
          </w:p>
          <w:p w:rsidR="00C90664" w:rsidRDefault="00C90664" w:rsidP="00C90664">
            <w:pPr>
              <w:rPr>
                <w:lang w:val="en-US"/>
              </w:rPr>
            </w:pPr>
            <w:r w:rsidRPr="00C90664">
              <w:rPr>
                <w:lang w:val="en-US"/>
              </w:rPr>
              <w:t>C:\Web\Sites\Live\Deployment\</w:t>
            </w:r>
            <w:r>
              <w:rPr>
                <w:lang w:val="en-US"/>
              </w:rPr>
              <w:t>Database</w:t>
            </w:r>
            <w:r w:rsidRPr="00C90664">
              <w:rPr>
                <w:lang w:val="en-US"/>
              </w:rPr>
              <w:t>\</w:t>
            </w:r>
          </w:p>
          <w:p w:rsidR="00C90664" w:rsidRPr="00C90664" w:rsidRDefault="00C90664" w:rsidP="00C90664">
            <w:pPr>
              <w:rPr>
                <w:lang w:val="en-US"/>
              </w:rPr>
            </w:pPr>
            <w:r w:rsidRPr="00C90664">
              <w:rPr>
                <w:lang w:val="en-US"/>
              </w:rPr>
              <w:t>C:\inetpub\demosites\LocalUser\900\Deployment\Database\</w:t>
            </w:r>
          </w:p>
        </w:tc>
      </w:tr>
      <w:tr w:rsidR="00BA405D" w:rsidRPr="00693A95" w:rsidTr="00670DA0">
        <w:trPr>
          <w:cantSplit/>
        </w:trPr>
        <w:tc>
          <w:tcPr>
            <w:tcW w:w="2790" w:type="dxa"/>
          </w:tcPr>
          <w:p w:rsidR="00BA405D" w:rsidRDefault="00BA405D" w:rsidP="00BA405D">
            <w:r>
              <w:lastRenderedPageBreak/>
              <w:t>Name Datenbank 1</w:t>
            </w:r>
          </w:p>
        </w:tc>
        <w:tc>
          <w:tcPr>
            <w:tcW w:w="5778" w:type="dxa"/>
          </w:tcPr>
          <w:p w:rsidR="00C90664" w:rsidRDefault="00C90664" w:rsidP="00C90664">
            <w:r>
              <w:t>Name der contentXXL Datenbank die dem ersten Installationsverzeichnis zugeordnet ist.</w:t>
            </w:r>
          </w:p>
          <w:p w:rsidR="00C90664" w:rsidRDefault="00C90664" w:rsidP="00C90664"/>
          <w:p w:rsidR="00C90664" w:rsidRPr="009D670B" w:rsidRDefault="00C90664" w:rsidP="00C90664">
            <w:pPr>
              <w:rPr>
                <w:u w:val="single"/>
                <w:lang w:val="en-US"/>
              </w:rPr>
            </w:pPr>
            <w:proofErr w:type="spellStart"/>
            <w:r w:rsidRPr="009D670B">
              <w:rPr>
                <w:u w:val="single"/>
                <w:lang w:val="en-US"/>
              </w:rPr>
              <w:t>Beispiele</w:t>
            </w:r>
            <w:proofErr w:type="spellEnd"/>
            <w:r w:rsidRPr="009D670B">
              <w:rPr>
                <w:u w:val="single"/>
                <w:lang w:val="en-US"/>
              </w:rPr>
              <w:t>:</w:t>
            </w:r>
          </w:p>
          <w:p w:rsidR="00BA405D" w:rsidRPr="009D670B" w:rsidRDefault="00C90664" w:rsidP="00C90664">
            <w:pPr>
              <w:rPr>
                <w:lang w:val="en-US"/>
              </w:rPr>
            </w:pPr>
            <w:r w:rsidRPr="009D670B">
              <w:rPr>
                <w:lang w:val="en-US"/>
              </w:rPr>
              <w:t>contentxxl_live_1</w:t>
            </w:r>
          </w:p>
          <w:p w:rsidR="00C90664" w:rsidRPr="009D670B" w:rsidRDefault="00C90664" w:rsidP="00C90664">
            <w:pPr>
              <w:rPr>
                <w:lang w:val="en-US"/>
              </w:rPr>
            </w:pPr>
            <w:r w:rsidRPr="009D670B">
              <w:rPr>
                <w:lang w:val="en-US"/>
              </w:rPr>
              <w:t>contentxxl_live_900_1</w:t>
            </w:r>
          </w:p>
        </w:tc>
      </w:tr>
      <w:tr w:rsidR="00BA405D" w:rsidTr="00670DA0">
        <w:trPr>
          <w:cantSplit/>
        </w:trPr>
        <w:tc>
          <w:tcPr>
            <w:tcW w:w="2790" w:type="dxa"/>
          </w:tcPr>
          <w:p w:rsidR="00BA405D" w:rsidRDefault="00BA405D" w:rsidP="00BA405D">
            <w:r>
              <w:t>Name Datenbank 2</w:t>
            </w:r>
          </w:p>
        </w:tc>
        <w:tc>
          <w:tcPr>
            <w:tcW w:w="5778" w:type="dxa"/>
          </w:tcPr>
          <w:p w:rsidR="00BA405D" w:rsidRDefault="00C90664" w:rsidP="00BA405D">
            <w:r>
              <w:t>Siehe vorherige Zeile</w:t>
            </w:r>
          </w:p>
        </w:tc>
      </w:tr>
      <w:tr w:rsidR="00BA405D" w:rsidTr="00670DA0">
        <w:trPr>
          <w:cantSplit/>
        </w:trPr>
        <w:tc>
          <w:tcPr>
            <w:tcW w:w="2790" w:type="dxa"/>
          </w:tcPr>
          <w:p w:rsidR="00BA405D" w:rsidRDefault="00BA405D" w:rsidP="00BA405D">
            <w:r>
              <w:t>Benutzer mit Rechten auf neue Datenbank</w:t>
            </w:r>
          </w:p>
        </w:tc>
        <w:tc>
          <w:tcPr>
            <w:tcW w:w="5778" w:type="dxa"/>
          </w:tcPr>
          <w:p w:rsidR="00BA405D" w:rsidRDefault="00C90664" w:rsidP="00B748D4">
            <w:r>
              <w:t>Name eines Benutzer</w:t>
            </w:r>
            <w:r w:rsidR="00B748D4">
              <w:t>kontos, de</w:t>
            </w:r>
            <w:r w:rsidR="00567E9F">
              <w:t>m das Deploymentmodul nach dem E</w:t>
            </w:r>
            <w:r w:rsidR="00B748D4">
              <w:t>inspielen einer neuen Datenbank Zugriffsrechte einräumen soll.</w:t>
            </w:r>
          </w:p>
          <w:p w:rsidR="00B748D4" w:rsidRDefault="00B748D4" w:rsidP="00B748D4"/>
          <w:p w:rsidR="00B748D4" w:rsidRDefault="00B748D4" w:rsidP="00B748D4">
            <w:r>
              <w:t>Tragen Sie hier den Namen des Benutzerkontos ein, über das die Webseite auf die Datenbank zugreift.</w:t>
            </w:r>
            <w:r w:rsidR="00567E9F">
              <w:t xml:space="preserve"> Bitte achten Sie darauf, dass es sich hier um einen Benutzer handelt, der </w:t>
            </w:r>
            <w:r w:rsidR="00567E9F" w:rsidRPr="00567E9F">
              <w:rPr>
                <w:b/>
              </w:rPr>
              <w:t>nicht namensgleich mit einem schon in der exportierten Datenbank vorhandenen ist</w:t>
            </w:r>
            <w:r w:rsidR="00567E9F">
              <w:t xml:space="preserve"> (Benutzer werden mit </w:t>
            </w:r>
          </w:p>
          <w:p w:rsidR="00B748D4" w:rsidRDefault="00567E9F" w:rsidP="00B748D4">
            <w:r>
              <w:t>Exportiert und führen dann zu einem Konflikt).</w:t>
            </w:r>
          </w:p>
          <w:p w:rsidR="00567E9F" w:rsidRDefault="00567E9F" w:rsidP="00B748D4"/>
          <w:p w:rsidR="00B748D4" w:rsidRDefault="00B748D4" w:rsidP="00B748D4">
            <w:r>
              <w:t>Kann leer gelassen werden wenn Deploymentmodul und Webseite unter der selben SQL-Benutzerkennung laufen oder wenn das SQL-Benutzerkonto der Webseite unbeschränkten Zugang zu allen Datenbanken hat (z. B. sa).</w:t>
            </w:r>
          </w:p>
        </w:tc>
      </w:tr>
      <w:tr w:rsidR="00BA405D" w:rsidTr="00670DA0">
        <w:trPr>
          <w:cantSplit/>
        </w:trPr>
        <w:tc>
          <w:tcPr>
            <w:tcW w:w="2790" w:type="dxa"/>
          </w:tcPr>
          <w:p w:rsidR="00BA405D" w:rsidRDefault="00BA405D" w:rsidP="00BA405D">
            <w:r>
              <w:t>Alter Pfad zu externen Ressourcen</w:t>
            </w:r>
          </w:p>
        </w:tc>
        <w:tc>
          <w:tcPr>
            <w:tcW w:w="5778" w:type="dxa"/>
          </w:tcPr>
          <w:p w:rsidR="00BA405D" w:rsidRDefault="00B748D4" w:rsidP="00BA405D">
            <w:r>
              <w:t>Tragen Sie hier die BaseUrl des Stagingsystems ein</w:t>
            </w:r>
          </w:p>
          <w:p w:rsidR="00B748D4" w:rsidRDefault="00B748D4" w:rsidP="00BA405D"/>
          <w:p w:rsidR="00B748D4" w:rsidRPr="00B748D4" w:rsidRDefault="00B748D4" w:rsidP="00BA405D">
            <w:pPr>
              <w:rPr>
                <w:u w:val="single"/>
              </w:rPr>
            </w:pPr>
            <w:r w:rsidRPr="00B748D4">
              <w:rPr>
                <w:u w:val="single"/>
              </w:rPr>
              <w:t>Beispiel:</w:t>
            </w:r>
          </w:p>
          <w:p w:rsidR="00B748D4" w:rsidRDefault="00B748D4" w:rsidP="00B748D4">
            <w:r w:rsidRPr="00B748D4">
              <w:t>http://demo.contentxxl.com/900/</w:t>
            </w:r>
          </w:p>
        </w:tc>
      </w:tr>
      <w:tr w:rsidR="00BA405D" w:rsidTr="00670DA0">
        <w:trPr>
          <w:cantSplit/>
        </w:trPr>
        <w:tc>
          <w:tcPr>
            <w:tcW w:w="2790" w:type="dxa"/>
          </w:tcPr>
          <w:p w:rsidR="00BA405D" w:rsidRDefault="00BA405D" w:rsidP="00BA405D">
            <w:r>
              <w:t>Neuer Pfad zu externen Ressourcen</w:t>
            </w:r>
          </w:p>
        </w:tc>
        <w:tc>
          <w:tcPr>
            <w:tcW w:w="5778" w:type="dxa"/>
          </w:tcPr>
          <w:p w:rsidR="00BA405D" w:rsidRDefault="00B748D4" w:rsidP="00BA405D">
            <w:r>
              <w:t>Tragen Sie hier die BaseUrl des Livesystems ein</w:t>
            </w:r>
          </w:p>
          <w:p w:rsidR="00B748D4" w:rsidRDefault="00B748D4" w:rsidP="00BA405D"/>
          <w:p w:rsidR="00B748D4" w:rsidRPr="00B748D4" w:rsidRDefault="00B748D4" w:rsidP="00B748D4">
            <w:pPr>
              <w:rPr>
                <w:u w:val="single"/>
              </w:rPr>
            </w:pPr>
            <w:r w:rsidRPr="00B748D4">
              <w:rPr>
                <w:u w:val="single"/>
              </w:rPr>
              <w:t>Beispiel:</w:t>
            </w:r>
          </w:p>
          <w:p w:rsidR="00B748D4" w:rsidRDefault="00B748D4" w:rsidP="00B748D4">
            <w:r w:rsidRPr="00B748D4">
              <w:t>http://</w:t>
            </w:r>
            <w:r>
              <w:t>live</w:t>
            </w:r>
            <w:r w:rsidRPr="00B748D4">
              <w:t>demo.contentxxl.com/900/</w:t>
            </w:r>
          </w:p>
        </w:tc>
      </w:tr>
    </w:tbl>
    <w:p w:rsidR="00C456AA" w:rsidRDefault="00C456AA" w:rsidP="00BA405D">
      <w:pPr>
        <w:ind w:left="360"/>
      </w:pPr>
    </w:p>
    <w:p w:rsidR="00BB0A50" w:rsidRDefault="00BB0A50" w:rsidP="00BB0A50">
      <w:pPr>
        <w:pStyle w:val="ListParagraph"/>
        <w:numPr>
          <w:ilvl w:val="0"/>
          <w:numId w:val="15"/>
        </w:numPr>
      </w:pPr>
      <w:r>
        <w:t>Ausführungsplanung (Karteireiter)</w:t>
      </w:r>
      <w:r w:rsidR="00BA405D">
        <w:br/>
      </w:r>
      <w:r w:rsidR="0068715A">
        <w:rPr>
          <w:noProof/>
          <w:lang w:eastAsia="de-DE"/>
        </w:rPr>
        <w:drawing>
          <wp:inline distT="0" distB="0" distL="0" distR="0" wp14:anchorId="7EE8F786" wp14:editId="2A224F06">
            <wp:extent cx="3010486" cy="2151764"/>
            <wp:effectExtent l="0" t="0" r="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17217" cy="2156575"/>
                    </a:xfrm>
                    <a:prstGeom prst="rect">
                      <a:avLst/>
                    </a:prstGeom>
                  </pic:spPr>
                </pic:pic>
              </a:graphicData>
            </a:graphic>
          </wp:inline>
        </w:drawing>
      </w:r>
      <w:r w:rsidR="00B748D4">
        <w:br/>
        <w:t>Hier können Sie zeitgesteuerte Deployments einstellen.</w:t>
      </w:r>
      <w:r w:rsidR="0068715A">
        <w:br/>
      </w:r>
    </w:p>
    <w:p w:rsidR="00483D0F" w:rsidRDefault="00483D0F" w:rsidP="00483D0F">
      <w:pPr>
        <w:pStyle w:val="ListParagraph"/>
        <w:numPr>
          <w:ilvl w:val="0"/>
          <w:numId w:val="15"/>
        </w:numPr>
      </w:pPr>
      <w:r>
        <w:t>Nach dem ersten Speichern im Sitemanager werden auf dem Livesystem unter ~\</w:t>
      </w:r>
      <w:r w:rsidRPr="00CC3A24">
        <w:t>sitemanager\Admins\DeploymentManager\Services\</w:t>
      </w:r>
      <w:r>
        <w:t xml:space="preserve"> die Konfigurationsdateien</w:t>
      </w:r>
    </w:p>
    <w:p w:rsidR="00483D0F" w:rsidRDefault="00483D0F" w:rsidP="00483D0F">
      <w:pPr>
        <w:pStyle w:val="ListParagraph"/>
        <w:ind w:left="360"/>
      </w:pPr>
      <w:r w:rsidRPr="00483D0F">
        <w:t>WebDeployImportDatabase</w:t>
      </w:r>
      <w:r>
        <w:t xml:space="preserve">.exe.config sowie </w:t>
      </w:r>
      <w:r w:rsidRPr="00483D0F">
        <w:t>WebDeployImport</w:t>
      </w:r>
      <w:r>
        <w:t>resource.exe.config geschrieben.</w:t>
      </w:r>
    </w:p>
    <w:p w:rsidR="00E3587C" w:rsidRDefault="00E3587C" w:rsidP="00483D0F">
      <w:pPr>
        <w:pStyle w:val="ListParagraph"/>
        <w:ind w:left="360"/>
      </w:pPr>
      <w:r>
        <w:lastRenderedPageBreak/>
        <w:t>Da auf dem Livesytem zwei Installationen vorhanden sind, zwischen denen hin- und hergeschaltet wird</w:t>
      </w:r>
      <w:r w:rsidR="00161B20">
        <w:t xml:space="preserve">, </w:t>
      </w:r>
      <w:r w:rsidR="002E5338">
        <w:t xml:space="preserve">die Konfigurationsdateien aber nur in einer der Installationen geschrieben wird, </w:t>
      </w:r>
      <w:r w:rsidR="00161B20">
        <w:t>sollten Hardlinks für diese Dateien eingerichtet werden. Hierfür gibt es folgenden Kommandozeilenbefehl:</w:t>
      </w:r>
    </w:p>
    <w:p w:rsidR="00161B20" w:rsidRPr="00161B20" w:rsidRDefault="00161B20" w:rsidP="0016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161B20">
        <w:rPr>
          <w:rFonts w:ascii="Courier New" w:eastAsia="Times New Roman" w:hAnsi="Courier New" w:cs="Courier New"/>
          <w:sz w:val="20"/>
          <w:szCs w:val="20"/>
          <w:lang w:val="en-US" w:eastAsia="de-DE"/>
        </w:rPr>
        <w:t xml:space="preserve">   </w:t>
      </w:r>
      <w:proofErr w:type="spellStart"/>
      <w:proofErr w:type="gramStart"/>
      <w:r>
        <w:rPr>
          <w:i/>
          <w:lang w:val="en-US"/>
        </w:rPr>
        <w:t>fsutil</w:t>
      </w:r>
      <w:proofErr w:type="spellEnd"/>
      <w:proofErr w:type="gramEnd"/>
      <w:r>
        <w:rPr>
          <w:i/>
          <w:lang w:val="en-US"/>
        </w:rPr>
        <w:t xml:space="preserve"> </w:t>
      </w:r>
      <w:proofErr w:type="spellStart"/>
      <w:r>
        <w:rPr>
          <w:i/>
          <w:lang w:val="en-US"/>
        </w:rPr>
        <w:t>hardlink</w:t>
      </w:r>
      <w:proofErr w:type="spellEnd"/>
      <w:r>
        <w:rPr>
          <w:i/>
          <w:lang w:val="en-US"/>
        </w:rPr>
        <w:t xml:space="preserve"> create     </w:t>
      </w:r>
      <w:r>
        <w:rPr>
          <w:i/>
          <w:lang w:val="en-US"/>
        </w:rPr>
        <w:br/>
        <w:t>“</w:t>
      </w:r>
      <w:r w:rsidRPr="00161B20">
        <w:rPr>
          <w:i/>
          <w:lang w:val="en-US"/>
        </w:rPr>
        <w:t>&lt;Installatinspfad</w:t>
      </w:r>
      <w:r w:rsidRPr="00161B20">
        <w:rPr>
          <w:i/>
          <w:lang w:val="en-US"/>
        </w:rPr>
        <w:t>1</w:t>
      </w:r>
      <w:r w:rsidRPr="00161B20">
        <w:rPr>
          <w:i/>
          <w:lang w:val="en-US"/>
        </w:rPr>
        <w:t>&gt;\sitemanager\Admins\DeploymentManager\Services</w:t>
      </w:r>
      <w:r w:rsidRPr="00161B20">
        <w:rPr>
          <w:lang w:val="en-US"/>
        </w:rPr>
        <w:t>\</w:t>
      </w:r>
      <w:r w:rsidRPr="00161B20">
        <w:rPr>
          <w:i/>
          <w:lang w:val="en-US"/>
        </w:rPr>
        <w:t>WebDeployImportDatabase.exe.config</w:t>
      </w:r>
      <w:r w:rsidRPr="00161B20">
        <w:rPr>
          <w:i/>
          <w:lang w:val="en-US"/>
        </w:rPr>
        <w:t xml:space="preserve">" </w:t>
      </w:r>
    </w:p>
    <w:p w:rsidR="00161B20" w:rsidRDefault="00161B20" w:rsidP="0016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161B20">
        <w:rPr>
          <w:i/>
          <w:lang w:val="en-US"/>
        </w:rPr>
        <w:t>"</w:t>
      </w:r>
      <w:r w:rsidRPr="00161B20">
        <w:rPr>
          <w:i/>
          <w:lang w:val="en-US"/>
        </w:rPr>
        <w:t>&lt;Installatinspfad</w:t>
      </w:r>
      <w:r>
        <w:rPr>
          <w:i/>
          <w:lang w:val="en-US"/>
        </w:rPr>
        <w:t>2</w:t>
      </w:r>
      <w:r w:rsidRPr="00161B20">
        <w:rPr>
          <w:i/>
          <w:lang w:val="en-US"/>
        </w:rPr>
        <w:t>&gt;\sitemanager\Admins\DeploymentManager\Services</w:t>
      </w:r>
      <w:r w:rsidRPr="00161B20">
        <w:rPr>
          <w:lang w:val="en-US"/>
        </w:rPr>
        <w:t>\</w:t>
      </w:r>
      <w:r w:rsidRPr="00161B20">
        <w:rPr>
          <w:i/>
          <w:lang w:val="en-US"/>
        </w:rPr>
        <w:t xml:space="preserve">WebDeployImportDatabase.exe.config" </w:t>
      </w:r>
    </w:p>
    <w:p w:rsidR="00161B20" w:rsidRDefault="00161B20" w:rsidP="0016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p>
    <w:p w:rsidR="00161B20" w:rsidRPr="00161B20" w:rsidRDefault="00161B20" w:rsidP="0016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161B20">
        <w:rPr>
          <w:rFonts w:ascii="Courier New" w:eastAsia="Times New Roman" w:hAnsi="Courier New" w:cs="Courier New"/>
          <w:sz w:val="20"/>
          <w:szCs w:val="20"/>
          <w:lang w:val="en-US" w:eastAsia="de-DE"/>
        </w:rPr>
        <w:t xml:space="preserve">   </w:t>
      </w:r>
      <w:proofErr w:type="spellStart"/>
      <w:proofErr w:type="gramStart"/>
      <w:r>
        <w:rPr>
          <w:i/>
          <w:lang w:val="en-US"/>
        </w:rPr>
        <w:t>fsutil</w:t>
      </w:r>
      <w:proofErr w:type="spellEnd"/>
      <w:proofErr w:type="gramEnd"/>
      <w:r>
        <w:rPr>
          <w:i/>
          <w:lang w:val="en-US"/>
        </w:rPr>
        <w:t xml:space="preserve"> </w:t>
      </w:r>
      <w:proofErr w:type="spellStart"/>
      <w:r>
        <w:rPr>
          <w:i/>
          <w:lang w:val="en-US"/>
        </w:rPr>
        <w:t>hardlink</w:t>
      </w:r>
      <w:proofErr w:type="spellEnd"/>
      <w:r>
        <w:rPr>
          <w:i/>
          <w:lang w:val="en-US"/>
        </w:rPr>
        <w:t xml:space="preserve"> create     </w:t>
      </w:r>
      <w:r>
        <w:rPr>
          <w:i/>
          <w:lang w:val="en-US"/>
        </w:rPr>
        <w:br/>
        <w:t>“</w:t>
      </w:r>
      <w:r w:rsidRPr="00161B20">
        <w:rPr>
          <w:i/>
          <w:lang w:val="en-US"/>
        </w:rPr>
        <w:t>&lt;Installatinspfad</w:t>
      </w:r>
      <w:r>
        <w:rPr>
          <w:i/>
          <w:lang w:val="en-US"/>
        </w:rPr>
        <w:t>2</w:t>
      </w:r>
      <w:r w:rsidRPr="00161B20">
        <w:rPr>
          <w:i/>
          <w:lang w:val="en-US"/>
        </w:rPr>
        <w:t>&gt;\sitemanager\Admins\DeploymentManager\Services</w:t>
      </w:r>
      <w:r w:rsidRPr="00161B20">
        <w:rPr>
          <w:lang w:val="en-US"/>
        </w:rPr>
        <w:t>\</w:t>
      </w:r>
      <w:r w:rsidRPr="00161B20">
        <w:rPr>
          <w:i/>
          <w:lang w:val="en-US"/>
        </w:rPr>
        <w:t>WebDeployImport</w:t>
      </w:r>
      <w:r>
        <w:rPr>
          <w:i/>
          <w:lang w:val="en-US"/>
        </w:rPr>
        <w:t>Resource</w:t>
      </w:r>
      <w:r w:rsidRPr="00161B20">
        <w:rPr>
          <w:i/>
          <w:lang w:val="en-US"/>
        </w:rPr>
        <w:t xml:space="preserve">.exe.config" </w:t>
      </w:r>
    </w:p>
    <w:p w:rsidR="00161B20" w:rsidRPr="00161B20" w:rsidRDefault="00161B20" w:rsidP="0016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US" w:eastAsia="de-DE"/>
        </w:rPr>
      </w:pPr>
      <w:r w:rsidRPr="00161B20">
        <w:rPr>
          <w:i/>
          <w:lang w:val="en-US"/>
        </w:rPr>
        <w:t>"&lt;Installatinspfad</w:t>
      </w:r>
      <w:r>
        <w:rPr>
          <w:i/>
          <w:lang w:val="en-US"/>
        </w:rPr>
        <w:t>2</w:t>
      </w:r>
      <w:r w:rsidRPr="00161B20">
        <w:rPr>
          <w:i/>
          <w:lang w:val="en-US"/>
        </w:rPr>
        <w:t>&gt;\sitemanager\Admins\DeploymentManager\Services</w:t>
      </w:r>
      <w:r w:rsidRPr="00161B20">
        <w:rPr>
          <w:lang w:val="en-US"/>
        </w:rPr>
        <w:t>\</w:t>
      </w:r>
      <w:r w:rsidR="001A5803">
        <w:rPr>
          <w:i/>
          <w:lang w:val="en-US"/>
        </w:rPr>
        <w:t>WebDeployImportResource</w:t>
      </w:r>
      <w:r w:rsidRPr="00161B20">
        <w:rPr>
          <w:i/>
          <w:lang w:val="en-US"/>
        </w:rPr>
        <w:t xml:space="preserve">.exe.config" </w:t>
      </w:r>
    </w:p>
    <w:p w:rsidR="00161B20" w:rsidRPr="00161B20" w:rsidRDefault="00161B20" w:rsidP="0016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0"/>
          <w:szCs w:val="20"/>
          <w:lang w:val="en-US" w:eastAsia="de-DE"/>
        </w:rPr>
      </w:pPr>
    </w:p>
    <w:p w:rsidR="00161B20" w:rsidRPr="00161B20" w:rsidRDefault="00161B20" w:rsidP="00483D0F">
      <w:pPr>
        <w:pStyle w:val="ListParagraph"/>
        <w:ind w:left="360"/>
        <w:rPr>
          <w:lang w:val="en-US"/>
        </w:rPr>
      </w:pPr>
      <w:bookmarkStart w:id="7" w:name="_GoBack"/>
      <w:bookmarkEnd w:id="7"/>
    </w:p>
    <w:p w:rsidR="00BB0A50" w:rsidRDefault="00BB0A50" w:rsidP="00B21CF6">
      <w:pPr>
        <w:pStyle w:val="ListParagraph"/>
        <w:numPr>
          <w:ilvl w:val="0"/>
          <w:numId w:val="15"/>
        </w:numPr>
      </w:pPr>
      <w:r>
        <w:t>Protokoll (Karteireiter)</w:t>
      </w:r>
      <w:r w:rsidR="0068715A">
        <w:br/>
      </w:r>
      <w:r w:rsidR="0068715A">
        <w:rPr>
          <w:noProof/>
          <w:lang w:eastAsia="de-DE"/>
        </w:rPr>
        <w:drawing>
          <wp:inline distT="0" distB="0" distL="0" distR="0" wp14:anchorId="1EBE2EC4" wp14:editId="0114C6BC">
            <wp:extent cx="3719859" cy="2002302"/>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21374" cy="2003118"/>
                    </a:xfrm>
                    <a:prstGeom prst="rect">
                      <a:avLst/>
                    </a:prstGeom>
                  </pic:spPr>
                </pic:pic>
              </a:graphicData>
            </a:graphic>
          </wp:inline>
        </w:drawing>
      </w:r>
      <w:r w:rsidR="00AA3E04">
        <w:br/>
        <w:t>Hier können Sie den Status von aktuell laufenden und bereits beendeten Deployments einsehen. Aufträge, bei denen weder eine Endzeit noch eine Fehlermeldung steht werden gegenwärtig noch bearbeitet.</w:t>
      </w:r>
    </w:p>
    <w:p w:rsidR="000174B5" w:rsidRDefault="00BC0885" w:rsidP="00A14F60">
      <w:pPr>
        <w:pStyle w:val="Heading1"/>
      </w:pPr>
      <w:bookmarkStart w:id="8" w:name="_Toc383619864"/>
      <w:r>
        <w:t>Ablauf eines Deployments</w:t>
      </w:r>
      <w:bookmarkEnd w:id="8"/>
    </w:p>
    <w:tbl>
      <w:tblPr>
        <w:tblStyle w:val="TableGrid"/>
        <w:tblW w:w="9288" w:type="dxa"/>
        <w:tblLook w:val="04A0" w:firstRow="1" w:lastRow="0" w:firstColumn="1" w:lastColumn="0" w:noHBand="0" w:noVBand="1"/>
      </w:tblPr>
      <w:tblGrid>
        <w:gridCol w:w="1500"/>
        <w:gridCol w:w="1585"/>
        <w:gridCol w:w="6203"/>
      </w:tblGrid>
      <w:tr w:rsidR="00FB6C64" w:rsidTr="00670DA0">
        <w:trPr>
          <w:cantSplit/>
        </w:trPr>
        <w:tc>
          <w:tcPr>
            <w:tcW w:w="1500" w:type="dxa"/>
          </w:tcPr>
          <w:p w:rsidR="00FB6C64" w:rsidRDefault="00FB6C64" w:rsidP="00A438B0">
            <w:r>
              <w:t>System</w:t>
            </w:r>
          </w:p>
        </w:tc>
        <w:tc>
          <w:tcPr>
            <w:tcW w:w="1585" w:type="dxa"/>
          </w:tcPr>
          <w:p w:rsidR="00FB6C64" w:rsidRDefault="00FB6C64" w:rsidP="00FB6C64">
            <w:r>
              <w:t>Komponente</w:t>
            </w:r>
          </w:p>
        </w:tc>
        <w:tc>
          <w:tcPr>
            <w:tcW w:w="6203" w:type="dxa"/>
          </w:tcPr>
          <w:p w:rsidR="00FB6C64" w:rsidRDefault="00FB6C64" w:rsidP="00FB6C64">
            <w:r>
              <w:t>Vorgang</w:t>
            </w:r>
          </w:p>
        </w:tc>
      </w:tr>
      <w:tr w:rsidR="00FB6C64" w:rsidTr="00670DA0">
        <w:trPr>
          <w:cantSplit/>
        </w:trPr>
        <w:tc>
          <w:tcPr>
            <w:tcW w:w="1500" w:type="dxa"/>
          </w:tcPr>
          <w:p w:rsidR="00FB6C64" w:rsidRDefault="00FB6C64" w:rsidP="00A438B0">
            <w:r>
              <w:lastRenderedPageBreak/>
              <w:t>Stagingsystem</w:t>
            </w:r>
          </w:p>
        </w:tc>
        <w:tc>
          <w:tcPr>
            <w:tcW w:w="1585" w:type="dxa"/>
          </w:tcPr>
          <w:p w:rsidR="00FB6C64" w:rsidRDefault="00FB6C64" w:rsidP="00FB6C64">
            <w:r>
              <w:t>Exportdienst</w:t>
            </w:r>
          </w:p>
        </w:tc>
        <w:tc>
          <w:tcPr>
            <w:tcW w:w="6203" w:type="dxa"/>
          </w:tcPr>
          <w:p w:rsidR="003710A2" w:rsidRDefault="003710A2" w:rsidP="00A3661E">
            <w:pPr>
              <w:pStyle w:val="ListParagraph"/>
              <w:numPr>
                <w:ilvl w:val="0"/>
                <w:numId w:val="7"/>
              </w:numPr>
            </w:pPr>
            <w:r>
              <w:t>Anlegen eines neuen Deploymentprotokolleintrags in der Deploymentdatenbank</w:t>
            </w:r>
          </w:p>
          <w:p w:rsidR="00FB6C64" w:rsidRDefault="00FB6C64" w:rsidP="00A3661E">
            <w:pPr>
              <w:pStyle w:val="ListParagraph"/>
              <w:numPr>
                <w:ilvl w:val="0"/>
                <w:numId w:val="7"/>
              </w:numPr>
            </w:pPr>
            <w:r>
              <w:t>Anfertigung eines Datenbankbackups der Stagingdatenbank</w:t>
            </w:r>
          </w:p>
          <w:p w:rsidR="00FB6C64" w:rsidRDefault="00FB6C64" w:rsidP="00A3661E">
            <w:pPr>
              <w:pStyle w:val="ListParagraph"/>
              <w:numPr>
                <w:ilvl w:val="0"/>
                <w:numId w:val="7"/>
              </w:numPr>
            </w:pPr>
            <w:r>
              <w:t>Kompression des Backups in ein Zip-Archiv</w:t>
            </w:r>
          </w:p>
          <w:p w:rsidR="00FB6C64" w:rsidRDefault="00FB6C64" w:rsidP="00A3661E">
            <w:pPr>
              <w:pStyle w:val="ListParagraph"/>
              <w:numPr>
                <w:ilvl w:val="0"/>
                <w:numId w:val="7"/>
              </w:numPr>
            </w:pPr>
            <w:r>
              <w:t>Bildung einer kryptografischen Prüfsumme über das Datenbankarchiv, damit das Zielsystem die Integrität der Daten sicherstellen kann.</w:t>
            </w:r>
          </w:p>
          <w:p w:rsidR="00FB6C64" w:rsidRDefault="00FB6C64" w:rsidP="00A3661E">
            <w:pPr>
              <w:pStyle w:val="ListParagraph"/>
              <w:numPr>
                <w:ilvl w:val="0"/>
                <w:numId w:val="7"/>
              </w:numPr>
            </w:pPr>
            <w:r>
              <w:t>Übertragung der Zip-Datei auf die Datenbankfreigabe (FTP / Windows Dateifreigabe)</w:t>
            </w:r>
          </w:p>
          <w:p w:rsidR="00FB6C64" w:rsidRDefault="00FB6C64" w:rsidP="00A3661E">
            <w:pPr>
              <w:pStyle w:val="ListParagraph"/>
              <w:numPr>
                <w:ilvl w:val="0"/>
                <w:numId w:val="7"/>
              </w:numPr>
            </w:pPr>
            <w:r>
              <w:t>Übertragung der Prüfsumme auf die Datenbankfreigabe</w:t>
            </w:r>
          </w:p>
          <w:p w:rsidR="00FB6C64" w:rsidRDefault="00FB6C64" w:rsidP="00A3661E">
            <w:pPr>
              <w:pStyle w:val="ListParagraph"/>
              <w:numPr>
                <w:ilvl w:val="0"/>
                <w:numId w:val="7"/>
              </w:numPr>
            </w:pPr>
            <w:r>
              <w:t>Erzeugen einer Jobdatei auf dem Zielsystem</w:t>
            </w:r>
          </w:p>
          <w:p w:rsidR="00FB6C64" w:rsidRDefault="00FB6C64" w:rsidP="009253C5">
            <w:pPr>
              <w:pStyle w:val="ListParagraph"/>
              <w:numPr>
                <w:ilvl w:val="0"/>
                <w:numId w:val="7"/>
              </w:numPr>
            </w:pPr>
            <w:r>
              <w:t xml:space="preserve">Warten, bis Remotesystem ein Feedback in die Jobdatei geschrieben hat oder </w:t>
            </w:r>
            <w:r w:rsidR="009253C5">
              <w:t>der in der Konfiguration hinterlegte Timeout abgelaufen ist.</w:t>
            </w:r>
          </w:p>
        </w:tc>
      </w:tr>
      <w:tr w:rsidR="00FB6C64" w:rsidTr="00670DA0">
        <w:trPr>
          <w:cantSplit/>
        </w:trPr>
        <w:tc>
          <w:tcPr>
            <w:tcW w:w="1500" w:type="dxa"/>
          </w:tcPr>
          <w:p w:rsidR="00FB6C64" w:rsidRDefault="00FB6C64" w:rsidP="00A438B0">
            <w:r>
              <w:t>Livesystem</w:t>
            </w:r>
          </w:p>
        </w:tc>
        <w:tc>
          <w:tcPr>
            <w:tcW w:w="1585" w:type="dxa"/>
          </w:tcPr>
          <w:p w:rsidR="00FB6C64" w:rsidRDefault="00FB6C64" w:rsidP="00FB6C64">
            <w:r>
              <w:t>Datenbank-importdienst</w:t>
            </w:r>
          </w:p>
        </w:tc>
        <w:tc>
          <w:tcPr>
            <w:tcW w:w="6203" w:type="dxa"/>
          </w:tcPr>
          <w:p w:rsidR="00FB6C64" w:rsidRDefault="00FB6C64" w:rsidP="00A3661E">
            <w:pPr>
              <w:pStyle w:val="ListParagraph"/>
              <w:numPr>
                <w:ilvl w:val="0"/>
                <w:numId w:val="9"/>
              </w:numPr>
            </w:pPr>
            <w:r>
              <w:t>Überwachen der Datenbankübergabefreigabe auf neue Jobdateien.</w:t>
            </w:r>
          </w:p>
          <w:p w:rsidR="00FB6C64" w:rsidRDefault="00FB6C64" w:rsidP="00A3661E">
            <w:pPr>
              <w:pStyle w:val="ListParagraph"/>
              <w:numPr>
                <w:ilvl w:val="0"/>
                <w:numId w:val="9"/>
              </w:numPr>
            </w:pPr>
            <w:r>
              <w:t>Bei Empfang einer neuen Jobdatei</w:t>
            </w:r>
            <w:r w:rsidR="00DC1FEB">
              <w:t>, Prüfung der Integrität des Zip-Archivs mit der bereitgestellten Prüfsumme. Falls Archiv nicht mit Prüfsumme übereinstimmt wird eine entsprechende Fehlermeldung in die Jobdatei geschrieben und die Verarbeitung abgebrochen.</w:t>
            </w:r>
          </w:p>
          <w:p w:rsidR="00DC1FEB" w:rsidRDefault="00DC1FEB" w:rsidP="00A3661E">
            <w:pPr>
              <w:pStyle w:val="ListParagraph"/>
              <w:numPr>
                <w:ilvl w:val="0"/>
                <w:numId w:val="9"/>
              </w:numPr>
            </w:pPr>
            <w:r>
              <w:t>Entpacken des Datenbankbackups in das MS-SQL Backupverzeichnis</w:t>
            </w:r>
          </w:p>
          <w:p w:rsidR="00DC1FEB" w:rsidRDefault="00DC1FEB" w:rsidP="00A3661E">
            <w:pPr>
              <w:pStyle w:val="ListParagraph"/>
              <w:numPr>
                <w:ilvl w:val="0"/>
                <w:numId w:val="9"/>
              </w:numPr>
            </w:pPr>
            <w:r>
              <w:t>Backup der Tabellen, deren Inhalt erhalten bleiben soll in die Deploymentdatenbank</w:t>
            </w:r>
          </w:p>
          <w:p w:rsidR="00DC1FEB" w:rsidRDefault="00DC1FEB" w:rsidP="00A3661E">
            <w:pPr>
              <w:pStyle w:val="ListParagraph"/>
              <w:numPr>
                <w:ilvl w:val="0"/>
                <w:numId w:val="9"/>
              </w:numPr>
            </w:pPr>
            <w:r>
              <w:t>Wiederherstellung des Backups in die Datenbank der gegenwärtig inaktiven contentXXL Installation</w:t>
            </w:r>
          </w:p>
          <w:p w:rsidR="00DC1FEB" w:rsidRDefault="00DC1FEB" w:rsidP="00A3661E">
            <w:pPr>
              <w:pStyle w:val="ListParagraph"/>
              <w:numPr>
                <w:ilvl w:val="0"/>
                <w:numId w:val="9"/>
              </w:numPr>
            </w:pPr>
            <w:r>
              <w:t>Zurückspielen der geschützten Tabellen aus der Deploymentdatenbank</w:t>
            </w:r>
            <w:r w:rsidR="0044192F">
              <w:t xml:space="preserve"> in die soeben wiederhergestellte Datenbank.</w:t>
            </w:r>
          </w:p>
          <w:p w:rsidR="0044192F" w:rsidRDefault="0044192F" w:rsidP="00A3661E">
            <w:pPr>
              <w:pStyle w:val="ListParagraph"/>
              <w:numPr>
                <w:ilvl w:val="0"/>
                <w:numId w:val="9"/>
              </w:numPr>
            </w:pPr>
            <w:r>
              <w:t>Signalisierung des erfolgreichen Abschlusses über die Jobdatei.</w:t>
            </w:r>
          </w:p>
        </w:tc>
      </w:tr>
      <w:tr w:rsidR="00FB6C64" w:rsidTr="00670DA0">
        <w:trPr>
          <w:cantSplit/>
        </w:trPr>
        <w:tc>
          <w:tcPr>
            <w:tcW w:w="1500" w:type="dxa"/>
          </w:tcPr>
          <w:p w:rsidR="00FB6C64" w:rsidRDefault="000E2155" w:rsidP="00A438B0">
            <w:r>
              <w:t>Stagingsystem</w:t>
            </w:r>
          </w:p>
        </w:tc>
        <w:tc>
          <w:tcPr>
            <w:tcW w:w="1585" w:type="dxa"/>
          </w:tcPr>
          <w:p w:rsidR="00FB6C64" w:rsidRDefault="000E2155" w:rsidP="00A438B0">
            <w:r>
              <w:t>Exportdienst</w:t>
            </w:r>
          </w:p>
        </w:tc>
        <w:tc>
          <w:tcPr>
            <w:tcW w:w="6203" w:type="dxa"/>
          </w:tcPr>
          <w:p w:rsidR="00FB6C64" w:rsidRDefault="000E2155" w:rsidP="00A3661E">
            <w:pPr>
              <w:pStyle w:val="ListParagraph"/>
              <w:numPr>
                <w:ilvl w:val="0"/>
                <w:numId w:val="10"/>
              </w:numPr>
            </w:pPr>
            <w:r>
              <w:t>Empfang des Erfolgssignals über die Jobdatei</w:t>
            </w:r>
          </w:p>
          <w:p w:rsidR="000E2155" w:rsidRDefault="000E2155" w:rsidP="00A3661E">
            <w:pPr>
              <w:pStyle w:val="ListParagraph"/>
              <w:numPr>
                <w:ilvl w:val="0"/>
                <w:numId w:val="10"/>
              </w:numPr>
            </w:pPr>
            <w:r>
              <w:t>Kompression der in der Konfigurationsdatei hinterlegten Verzeichnisse in die Zip-Datei.</w:t>
            </w:r>
          </w:p>
          <w:p w:rsidR="000E2155" w:rsidRDefault="000E2155" w:rsidP="00A3661E">
            <w:pPr>
              <w:pStyle w:val="ListParagraph"/>
              <w:numPr>
                <w:ilvl w:val="0"/>
                <w:numId w:val="10"/>
              </w:numPr>
            </w:pPr>
            <w:r>
              <w:t>Bildung einer kryptografischen Prüfsumme über das Ressourcenarchiv, damit das Zielsystem die Integrität der Daten sicherstellen kann.</w:t>
            </w:r>
          </w:p>
          <w:p w:rsidR="000E2155" w:rsidRDefault="000E2155" w:rsidP="00A3661E">
            <w:pPr>
              <w:pStyle w:val="ListParagraph"/>
              <w:numPr>
                <w:ilvl w:val="0"/>
                <w:numId w:val="10"/>
              </w:numPr>
            </w:pPr>
            <w:r>
              <w:t>Upload der Zip-Datei, sowie der Prüfsummendatei in die Ressourcenfreigabe</w:t>
            </w:r>
          </w:p>
          <w:p w:rsidR="000E2155" w:rsidRDefault="000E2155" w:rsidP="00A3661E">
            <w:pPr>
              <w:pStyle w:val="ListParagraph"/>
              <w:numPr>
                <w:ilvl w:val="0"/>
                <w:numId w:val="10"/>
              </w:numPr>
            </w:pPr>
            <w:r>
              <w:t>Erzeugen einer Jobdatei auf dem Zielsystem</w:t>
            </w:r>
          </w:p>
          <w:p w:rsidR="000E2155" w:rsidRDefault="000E2155" w:rsidP="009253C5">
            <w:pPr>
              <w:pStyle w:val="ListParagraph"/>
              <w:numPr>
                <w:ilvl w:val="0"/>
                <w:numId w:val="10"/>
              </w:numPr>
            </w:pPr>
            <w:r>
              <w:t xml:space="preserve">Warten, bis Remotesystem ein Feedback in die Jobdatei geschrieben hat oder </w:t>
            </w:r>
            <w:r w:rsidR="009253C5">
              <w:t>der konfigurierte Timeout abgelaufen ist</w:t>
            </w:r>
          </w:p>
        </w:tc>
      </w:tr>
      <w:tr w:rsidR="00FB6C64" w:rsidTr="00670DA0">
        <w:trPr>
          <w:cantSplit/>
        </w:trPr>
        <w:tc>
          <w:tcPr>
            <w:tcW w:w="1500" w:type="dxa"/>
          </w:tcPr>
          <w:p w:rsidR="00FB6C64" w:rsidRDefault="000E2155" w:rsidP="00A438B0">
            <w:r>
              <w:lastRenderedPageBreak/>
              <w:t>Livesystem</w:t>
            </w:r>
          </w:p>
        </w:tc>
        <w:tc>
          <w:tcPr>
            <w:tcW w:w="1585" w:type="dxa"/>
          </w:tcPr>
          <w:p w:rsidR="00FB6C64" w:rsidRDefault="000E2155" w:rsidP="00A438B0">
            <w:r>
              <w:t>Ressourcen-importdienst</w:t>
            </w:r>
          </w:p>
        </w:tc>
        <w:tc>
          <w:tcPr>
            <w:tcW w:w="6203" w:type="dxa"/>
          </w:tcPr>
          <w:p w:rsidR="000E2155" w:rsidRDefault="000E2155" w:rsidP="00A3661E">
            <w:pPr>
              <w:pStyle w:val="ListParagraph"/>
              <w:numPr>
                <w:ilvl w:val="0"/>
                <w:numId w:val="11"/>
              </w:numPr>
            </w:pPr>
            <w:r>
              <w:t>Überwachen der Ressourcenübergabefreigabe auf neue Jobdateien.</w:t>
            </w:r>
          </w:p>
          <w:p w:rsidR="000E2155" w:rsidRDefault="000E2155" w:rsidP="00A3661E">
            <w:pPr>
              <w:pStyle w:val="ListParagraph"/>
              <w:numPr>
                <w:ilvl w:val="0"/>
                <w:numId w:val="11"/>
              </w:numPr>
            </w:pPr>
            <w:r>
              <w:t>Bei Empfang einer neuen Jobdatei, Prüfung der Integrität des Zip-Archivs mit der bereitgestellten Prüfsumme. Falls Archiv nicht mit Prüfsumme übereinstimmt wird eine entsprechende Fehlermeldung in die Jobdatei geschrieben und die Verarbeitung abgebrochen.</w:t>
            </w:r>
          </w:p>
          <w:p w:rsidR="000E2155" w:rsidRDefault="000E2155" w:rsidP="00A3661E">
            <w:pPr>
              <w:pStyle w:val="ListParagraph"/>
              <w:numPr>
                <w:ilvl w:val="0"/>
                <w:numId w:val="11"/>
              </w:numPr>
            </w:pPr>
            <w:r>
              <w:t>Entpacken des Datenbankbackups in das gegenwärtig inaktive Programmverzeichnis</w:t>
            </w:r>
          </w:p>
          <w:p w:rsidR="003710A2" w:rsidRDefault="003710A2" w:rsidP="00A3661E">
            <w:pPr>
              <w:pStyle w:val="ListParagraph"/>
              <w:numPr>
                <w:ilvl w:val="0"/>
                <w:numId w:val="11"/>
              </w:numPr>
            </w:pPr>
            <w:r>
              <w:t>Umschaltung auf die bislang inaktive Installation</w:t>
            </w:r>
          </w:p>
          <w:p w:rsidR="00FB6C64" w:rsidRDefault="000E2155" w:rsidP="00A3661E">
            <w:pPr>
              <w:pStyle w:val="ListParagraph"/>
              <w:numPr>
                <w:ilvl w:val="0"/>
                <w:numId w:val="11"/>
              </w:numPr>
            </w:pPr>
            <w:r>
              <w:t>Signalisierung des erfolgreichen Abschlusses über die Jobdatei.</w:t>
            </w:r>
          </w:p>
        </w:tc>
      </w:tr>
      <w:tr w:rsidR="00FB6C64" w:rsidTr="00670DA0">
        <w:trPr>
          <w:cantSplit/>
        </w:trPr>
        <w:tc>
          <w:tcPr>
            <w:tcW w:w="1500" w:type="dxa"/>
          </w:tcPr>
          <w:p w:rsidR="00FB6C64" w:rsidRDefault="003710A2" w:rsidP="00A438B0">
            <w:r>
              <w:t>Stagingsystem</w:t>
            </w:r>
          </w:p>
        </w:tc>
        <w:tc>
          <w:tcPr>
            <w:tcW w:w="1585" w:type="dxa"/>
          </w:tcPr>
          <w:p w:rsidR="00FB6C64" w:rsidRDefault="003710A2" w:rsidP="00A438B0">
            <w:r>
              <w:t>Exportdienst</w:t>
            </w:r>
          </w:p>
        </w:tc>
        <w:tc>
          <w:tcPr>
            <w:tcW w:w="6203" w:type="dxa"/>
          </w:tcPr>
          <w:p w:rsidR="00FB6C64" w:rsidRDefault="003710A2" w:rsidP="00A3661E">
            <w:pPr>
              <w:pStyle w:val="ListParagraph"/>
              <w:numPr>
                <w:ilvl w:val="0"/>
                <w:numId w:val="12"/>
              </w:numPr>
            </w:pPr>
            <w:r>
              <w:t>Vermerken des erfolgreichen Abschlusses / Fehlschlags des aktuellen Deployments in der Deploymentdatenbank</w:t>
            </w:r>
          </w:p>
        </w:tc>
      </w:tr>
    </w:tbl>
    <w:p w:rsidR="005B09AC" w:rsidRPr="00A438B0" w:rsidRDefault="005B09AC" w:rsidP="00A438B0"/>
    <w:sectPr w:rsidR="005B09AC" w:rsidRPr="00A438B0">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08" w:rsidRDefault="006D3008" w:rsidP="00A70C2B">
      <w:pPr>
        <w:spacing w:after="0" w:line="240" w:lineRule="auto"/>
      </w:pPr>
      <w:r>
        <w:separator/>
      </w:r>
    </w:p>
  </w:endnote>
  <w:endnote w:type="continuationSeparator" w:id="0">
    <w:p w:rsidR="006D3008" w:rsidRDefault="006D3008" w:rsidP="00A7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515979"/>
      <w:docPartObj>
        <w:docPartGallery w:val="Page Numbers (Bottom of Page)"/>
        <w:docPartUnique/>
      </w:docPartObj>
    </w:sdtPr>
    <w:sdtEndPr/>
    <w:sdtContent>
      <w:sdt>
        <w:sdtPr>
          <w:id w:val="860082579"/>
          <w:docPartObj>
            <w:docPartGallery w:val="Page Numbers (Top of Page)"/>
            <w:docPartUnique/>
          </w:docPartObj>
        </w:sdtPr>
        <w:sdtEndPr/>
        <w:sdtContent>
          <w:p w:rsidR="00A70C2B" w:rsidRDefault="00A70C2B">
            <w:pPr>
              <w:pStyle w:val="Footer"/>
              <w:jc w:val="right"/>
            </w:pPr>
            <w:r>
              <w:t xml:space="preserve">Seite </w:t>
            </w:r>
            <w:r>
              <w:rPr>
                <w:b/>
                <w:bCs/>
                <w:sz w:val="24"/>
                <w:szCs w:val="24"/>
              </w:rPr>
              <w:fldChar w:fldCharType="begin"/>
            </w:r>
            <w:r>
              <w:rPr>
                <w:b/>
                <w:bCs/>
              </w:rPr>
              <w:instrText>PAGE</w:instrText>
            </w:r>
            <w:r>
              <w:rPr>
                <w:b/>
                <w:bCs/>
                <w:sz w:val="24"/>
                <w:szCs w:val="24"/>
              </w:rPr>
              <w:fldChar w:fldCharType="separate"/>
            </w:r>
            <w:r w:rsidR="002E5338">
              <w:rPr>
                <w:b/>
                <w:bCs/>
                <w:noProof/>
              </w:rPr>
              <w:t>15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E5338">
              <w:rPr>
                <w:b/>
                <w:bCs/>
                <w:noProof/>
              </w:rPr>
              <w:t>16</w:t>
            </w:r>
            <w:r>
              <w:rPr>
                <w:b/>
                <w:bCs/>
                <w:sz w:val="24"/>
                <w:szCs w:val="24"/>
              </w:rPr>
              <w:fldChar w:fldCharType="end"/>
            </w:r>
          </w:p>
        </w:sdtContent>
      </w:sdt>
    </w:sdtContent>
  </w:sdt>
  <w:p w:rsidR="00A70C2B" w:rsidRDefault="00A70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08" w:rsidRDefault="006D3008" w:rsidP="00A70C2B">
      <w:pPr>
        <w:spacing w:after="0" w:line="240" w:lineRule="auto"/>
      </w:pPr>
      <w:r>
        <w:separator/>
      </w:r>
    </w:p>
  </w:footnote>
  <w:footnote w:type="continuationSeparator" w:id="0">
    <w:p w:rsidR="006D3008" w:rsidRDefault="006D3008" w:rsidP="00A70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7CF"/>
    <w:multiLevelType w:val="multilevel"/>
    <w:tmpl w:val="970ACD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4E15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94A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E4A7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B79E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2B6D35"/>
    <w:multiLevelType w:val="hybridMultilevel"/>
    <w:tmpl w:val="ABAC93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6D3A0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3D03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ED2FBE"/>
    <w:multiLevelType w:val="hybridMultilevel"/>
    <w:tmpl w:val="970AC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B45048"/>
    <w:multiLevelType w:val="hybridMultilevel"/>
    <w:tmpl w:val="3A0C6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EF5F58"/>
    <w:multiLevelType w:val="hybridMultilevel"/>
    <w:tmpl w:val="0534E8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C365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021544"/>
    <w:multiLevelType w:val="hybridMultilevel"/>
    <w:tmpl w:val="3A0C6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C545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FB4012"/>
    <w:multiLevelType w:val="hybridMultilevel"/>
    <w:tmpl w:val="4D066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2"/>
  </w:num>
  <w:num w:numId="5">
    <w:abstractNumId w:val="9"/>
  </w:num>
  <w:num w:numId="6">
    <w:abstractNumId w:val="6"/>
  </w:num>
  <w:num w:numId="7">
    <w:abstractNumId w:val="1"/>
  </w:num>
  <w:num w:numId="8">
    <w:abstractNumId w:val="11"/>
  </w:num>
  <w:num w:numId="9">
    <w:abstractNumId w:val="13"/>
  </w:num>
  <w:num w:numId="10">
    <w:abstractNumId w:val="2"/>
  </w:num>
  <w:num w:numId="11">
    <w:abstractNumId w:val="4"/>
  </w:num>
  <w:num w:numId="12">
    <w:abstractNumId w:val="7"/>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26"/>
    <w:rsid w:val="000174B5"/>
    <w:rsid w:val="00024797"/>
    <w:rsid w:val="00095FE3"/>
    <w:rsid w:val="000A3B93"/>
    <w:rsid w:val="000E2155"/>
    <w:rsid w:val="00127F75"/>
    <w:rsid w:val="00161B20"/>
    <w:rsid w:val="001A5803"/>
    <w:rsid w:val="001E0213"/>
    <w:rsid w:val="00212F10"/>
    <w:rsid w:val="00235321"/>
    <w:rsid w:val="002E5338"/>
    <w:rsid w:val="00306728"/>
    <w:rsid w:val="00313F81"/>
    <w:rsid w:val="003710A2"/>
    <w:rsid w:val="00396D2E"/>
    <w:rsid w:val="0044192F"/>
    <w:rsid w:val="0048296A"/>
    <w:rsid w:val="00483D0F"/>
    <w:rsid w:val="00491B89"/>
    <w:rsid w:val="00494574"/>
    <w:rsid w:val="0049549B"/>
    <w:rsid w:val="004D3A1B"/>
    <w:rsid w:val="004D69D5"/>
    <w:rsid w:val="00524776"/>
    <w:rsid w:val="00567E9F"/>
    <w:rsid w:val="00574C48"/>
    <w:rsid w:val="005B0324"/>
    <w:rsid w:val="005B09AC"/>
    <w:rsid w:val="00616E41"/>
    <w:rsid w:val="00670DA0"/>
    <w:rsid w:val="0068715A"/>
    <w:rsid w:val="00693A95"/>
    <w:rsid w:val="006D3008"/>
    <w:rsid w:val="007A3252"/>
    <w:rsid w:val="007D28F8"/>
    <w:rsid w:val="008C10CE"/>
    <w:rsid w:val="00915D53"/>
    <w:rsid w:val="009253C5"/>
    <w:rsid w:val="009560DA"/>
    <w:rsid w:val="00961A13"/>
    <w:rsid w:val="009D670B"/>
    <w:rsid w:val="00A14F60"/>
    <w:rsid w:val="00A267DD"/>
    <w:rsid w:val="00A3661E"/>
    <w:rsid w:val="00A438B0"/>
    <w:rsid w:val="00A44465"/>
    <w:rsid w:val="00A46ED1"/>
    <w:rsid w:val="00A70C2B"/>
    <w:rsid w:val="00A70EA2"/>
    <w:rsid w:val="00AA3E04"/>
    <w:rsid w:val="00AA6F99"/>
    <w:rsid w:val="00B17661"/>
    <w:rsid w:val="00B21CF6"/>
    <w:rsid w:val="00B44B30"/>
    <w:rsid w:val="00B53087"/>
    <w:rsid w:val="00B748D4"/>
    <w:rsid w:val="00B81F95"/>
    <w:rsid w:val="00BA405D"/>
    <w:rsid w:val="00BB0A50"/>
    <w:rsid w:val="00BB65B8"/>
    <w:rsid w:val="00BC0885"/>
    <w:rsid w:val="00BC0EE3"/>
    <w:rsid w:val="00C456AA"/>
    <w:rsid w:val="00C90664"/>
    <w:rsid w:val="00C97127"/>
    <w:rsid w:val="00CA7015"/>
    <w:rsid w:val="00CC3A24"/>
    <w:rsid w:val="00D309E8"/>
    <w:rsid w:val="00D93C26"/>
    <w:rsid w:val="00DA14EE"/>
    <w:rsid w:val="00DA16FF"/>
    <w:rsid w:val="00DB5BE6"/>
    <w:rsid w:val="00DC1FEB"/>
    <w:rsid w:val="00DC2902"/>
    <w:rsid w:val="00DD0492"/>
    <w:rsid w:val="00DE62B2"/>
    <w:rsid w:val="00E3587C"/>
    <w:rsid w:val="00EF5EF4"/>
    <w:rsid w:val="00F32C14"/>
    <w:rsid w:val="00F4522B"/>
    <w:rsid w:val="00F61AE6"/>
    <w:rsid w:val="00FB6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CC0E4-B050-4B73-8519-FDBA374A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C2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28"/>
    <w:rPr>
      <w:rFonts w:ascii="Tahoma" w:hAnsi="Tahoma" w:cs="Tahoma"/>
      <w:sz w:val="16"/>
      <w:szCs w:val="16"/>
    </w:rPr>
  </w:style>
  <w:style w:type="paragraph" w:styleId="ListParagraph">
    <w:name w:val="List Paragraph"/>
    <w:basedOn w:val="Normal"/>
    <w:uiPriority w:val="34"/>
    <w:qFormat/>
    <w:rsid w:val="00BC0885"/>
    <w:pPr>
      <w:ind w:left="720"/>
      <w:contextualSpacing/>
    </w:pPr>
  </w:style>
  <w:style w:type="table" w:styleId="TableGrid">
    <w:name w:val="Table Grid"/>
    <w:basedOn w:val="TableNormal"/>
    <w:uiPriority w:val="59"/>
    <w:rsid w:val="00FB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44465"/>
    <w:pPr>
      <w:outlineLvl w:val="9"/>
    </w:pPr>
    <w:rPr>
      <w:lang w:eastAsia="de-DE"/>
    </w:rPr>
  </w:style>
  <w:style w:type="paragraph" w:styleId="TOC1">
    <w:name w:val="toc 1"/>
    <w:basedOn w:val="Normal"/>
    <w:next w:val="Normal"/>
    <w:autoRedefine/>
    <w:uiPriority w:val="39"/>
    <w:unhideWhenUsed/>
    <w:rsid w:val="00A44465"/>
    <w:pPr>
      <w:spacing w:after="100"/>
    </w:pPr>
  </w:style>
  <w:style w:type="paragraph" w:styleId="TOC2">
    <w:name w:val="toc 2"/>
    <w:basedOn w:val="Normal"/>
    <w:next w:val="Normal"/>
    <w:autoRedefine/>
    <w:uiPriority w:val="39"/>
    <w:unhideWhenUsed/>
    <w:rsid w:val="00A44465"/>
    <w:pPr>
      <w:spacing w:after="100"/>
      <w:ind w:left="220"/>
    </w:pPr>
  </w:style>
  <w:style w:type="character" w:styleId="Hyperlink">
    <w:name w:val="Hyperlink"/>
    <w:basedOn w:val="DefaultParagraphFont"/>
    <w:uiPriority w:val="99"/>
    <w:unhideWhenUsed/>
    <w:rsid w:val="00A44465"/>
    <w:rPr>
      <w:color w:val="0000FF" w:themeColor="hyperlink"/>
      <w:u w:val="single"/>
    </w:rPr>
  </w:style>
  <w:style w:type="paragraph" w:styleId="Header">
    <w:name w:val="header"/>
    <w:basedOn w:val="Normal"/>
    <w:link w:val="HeaderChar"/>
    <w:uiPriority w:val="99"/>
    <w:unhideWhenUsed/>
    <w:rsid w:val="00A70C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0C2B"/>
  </w:style>
  <w:style w:type="paragraph" w:styleId="Footer">
    <w:name w:val="footer"/>
    <w:basedOn w:val="Normal"/>
    <w:link w:val="FooterChar"/>
    <w:uiPriority w:val="99"/>
    <w:unhideWhenUsed/>
    <w:rsid w:val="00A70C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0C2B"/>
  </w:style>
  <w:style w:type="paragraph" w:styleId="HTMLPreformatted">
    <w:name w:val="HTML Preformatted"/>
    <w:basedOn w:val="Normal"/>
    <w:link w:val="HTMLPreformattedChar"/>
    <w:uiPriority w:val="99"/>
    <w:semiHidden/>
    <w:unhideWhenUsed/>
    <w:rsid w:val="0016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161B20"/>
    <w:rPr>
      <w:rFonts w:ascii="Courier New" w:eastAsia="Times New Roman" w:hAnsi="Courier New" w:cs="Courier New"/>
      <w:sz w:val="20"/>
      <w:szCs w:val="20"/>
      <w:lang w:eastAsia="de-DE"/>
    </w:rPr>
  </w:style>
  <w:style w:type="character" w:customStyle="1" w:styleId="c1">
    <w:name w:val="c1"/>
    <w:basedOn w:val="DefaultParagraphFont"/>
    <w:rsid w:val="0016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44072">
      <w:bodyDiv w:val="1"/>
      <w:marLeft w:val="0"/>
      <w:marRight w:val="0"/>
      <w:marTop w:val="0"/>
      <w:marBottom w:val="0"/>
      <w:divBdr>
        <w:top w:val="none" w:sz="0" w:space="0" w:color="auto"/>
        <w:left w:val="none" w:sz="0" w:space="0" w:color="auto"/>
        <w:bottom w:val="none" w:sz="0" w:space="0" w:color="auto"/>
        <w:right w:val="none" w:sz="0" w:space="0" w:color="auto"/>
      </w:divBdr>
    </w:div>
    <w:div w:id="1489789292">
      <w:bodyDiv w:val="1"/>
      <w:marLeft w:val="0"/>
      <w:marRight w:val="0"/>
      <w:marTop w:val="0"/>
      <w:marBottom w:val="0"/>
      <w:divBdr>
        <w:top w:val="none" w:sz="0" w:space="0" w:color="auto"/>
        <w:left w:val="none" w:sz="0" w:space="0" w:color="auto"/>
        <w:bottom w:val="none" w:sz="0" w:space="0" w:color="auto"/>
        <w:right w:val="none" w:sz="0" w:space="0" w:color="auto"/>
      </w:divBdr>
    </w:div>
    <w:div w:id="17997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B7CA-A802-4CA1-A7B2-9A030B1B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2579</Words>
  <Characters>16253</Characters>
  <Application>Microsoft Office Word</Application>
  <DocSecurity>0</DocSecurity>
  <Lines>135</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 Krauss</dc:creator>
  <cp:lastModifiedBy>Peter Lachenmayr</cp:lastModifiedBy>
  <cp:revision>31</cp:revision>
  <cp:lastPrinted>2014-03-26T15:56:00Z</cp:lastPrinted>
  <dcterms:created xsi:type="dcterms:W3CDTF">2014-03-24T15:32:00Z</dcterms:created>
  <dcterms:modified xsi:type="dcterms:W3CDTF">2016-08-11T13:03:00Z</dcterms:modified>
</cp:coreProperties>
</file>